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alatino Linotype" w:cs="Palatino Linotype" w:eastAsia="Palatino Linotype" w:hAnsi="Palatino Linotype"/>
          <w:b w:val="1"/>
          <w:sz w:val="32"/>
          <w:szCs w:val="32"/>
        </w:rPr>
      </w:pPr>
      <w:r w:rsidDel="00000000" w:rsidR="00000000" w:rsidRPr="00000000">
        <w:rPr>
          <w:rFonts w:ascii="Palatino Linotype" w:cs="Palatino Linotype" w:eastAsia="Palatino Linotype" w:hAnsi="Palatino Linotype"/>
          <w:b w:val="1"/>
          <w:sz w:val="32"/>
          <w:szCs w:val="32"/>
        </w:rPr>
        <w:drawing>
          <wp:inline distB="114300" distT="114300" distL="114300" distR="114300">
            <wp:extent cx="1752600" cy="8953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526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Palatino Linotype" w:cs="Palatino Linotype" w:eastAsia="Palatino Linotype" w:hAnsi="Palatino Linotype"/>
          <w:b w:val="1"/>
          <w:sz w:val="32"/>
          <w:szCs w:val="32"/>
        </w:rPr>
      </w:pPr>
      <w:r w:rsidDel="00000000" w:rsidR="00000000" w:rsidRPr="00000000">
        <w:rPr>
          <w:rtl w:val="0"/>
        </w:rPr>
      </w:r>
    </w:p>
    <w:p w:rsidR="00000000" w:rsidDel="00000000" w:rsidP="00000000" w:rsidRDefault="00000000" w:rsidRPr="00000000" w14:paraId="00000003">
      <w:pPr>
        <w:spacing w:line="360" w:lineRule="auto"/>
        <w:jc w:val="center"/>
        <w:rPr>
          <w:rFonts w:ascii="Palatino Linotype" w:cs="Palatino Linotype" w:eastAsia="Palatino Linotype" w:hAnsi="Palatino Linotype"/>
          <w:b w:val="1"/>
          <w:sz w:val="32"/>
          <w:szCs w:val="32"/>
        </w:rPr>
      </w:pPr>
      <w:r w:rsidDel="00000000" w:rsidR="00000000" w:rsidRPr="00000000">
        <w:rPr>
          <w:rFonts w:ascii="Palatino Linotype" w:cs="Palatino Linotype" w:eastAsia="Palatino Linotype" w:hAnsi="Palatino Linotype"/>
          <w:b w:val="1"/>
          <w:sz w:val="32"/>
          <w:szCs w:val="32"/>
          <w:rtl w:val="0"/>
        </w:rPr>
        <w:t xml:space="preserve">ΕΝΣΤΑΣΕΙΣ ΑΝΤΙΣΥΝΤΑΓΜΑΤΙΚΟΤΗΤΑΣ</w:t>
      </w:r>
    </w:p>
    <w:p w:rsidR="00000000" w:rsidDel="00000000" w:rsidP="00000000" w:rsidRDefault="00000000" w:rsidRPr="00000000" w14:paraId="00000004">
      <w:pPr>
        <w:spacing w:line="360" w:lineRule="auto"/>
        <w:ind w:left="0" w:firstLine="0"/>
        <w:rPr>
          <w:rFonts w:ascii="Palatino Linotype" w:cs="Palatino Linotype" w:eastAsia="Palatino Linotype" w:hAnsi="Palatino Linotype"/>
          <w:b w:val="1"/>
          <w:sz w:val="28"/>
          <w:szCs w:val="28"/>
          <w:highlight w:val="white"/>
        </w:rPr>
      </w:pPr>
      <w:r w:rsidDel="00000000" w:rsidR="00000000" w:rsidRPr="00000000">
        <w:rPr>
          <w:rtl w:val="0"/>
        </w:rPr>
      </w:r>
    </w:p>
    <w:p w:rsidR="00000000" w:rsidDel="00000000" w:rsidP="00000000" w:rsidRDefault="00000000" w:rsidRPr="00000000" w14:paraId="00000005">
      <w:pPr>
        <w:spacing w:line="360" w:lineRule="auto"/>
        <w:ind w:left="0" w:firstLine="0"/>
        <w:rPr>
          <w:rFonts w:ascii="Palatino Linotype" w:cs="Palatino Linotype" w:eastAsia="Palatino Linotype" w:hAnsi="Palatino Linotype"/>
          <w:b w:val="1"/>
          <w:sz w:val="38"/>
          <w:szCs w:val="38"/>
        </w:rPr>
      </w:pPr>
      <w:r w:rsidDel="00000000" w:rsidR="00000000" w:rsidRPr="00000000">
        <w:rPr>
          <w:rFonts w:ascii="Palatino Linotype" w:cs="Palatino Linotype" w:eastAsia="Palatino Linotype" w:hAnsi="Palatino Linotype"/>
          <w:b w:val="1"/>
          <w:sz w:val="28"/>
          <w:szCs w:val="28"/>
          <w:highlight w:val="white"/>
          <w:rtl w:val="0"/>
        </w:rPr>
        <w:t xml:space="preserve">στο </w:t>
      </w:r>
      <w:r w:rsidDel="00000000" w:rsidR="00000000" w:rsidRPr="00000000">
        <w:rPr>
          <w:rFonts w:ascii="Palatino Linotype" w:cs="Palatino Linotype" w:eastAsia="Palatino Linotype" w:hAnsi="Palatino Linotype"/>
          <w:b w:val="1"/>
          <w:color w:val="000000"/>
          <w:sz w:val="28"/>
          <w:szCs w:val="28"/>
          <w:highlight w:val="white"/>
          <w:rtl w:val="0"/>
        </w:rPr>
        <w:t xml:space="preserve">ΣΧΕΔΙΟ ΝΟΜΟΥ:</w:t>
      </w:r>
      <w:r w:rsidDel="00000000" w:rsidR="00000000" w:rsidRPr="00000000">
        <w:rPr>
          <w:rFonts w:ascii="Palatino Linotype" w:cs="Palatino Linotype" w:eastAsia="Palatino Linotype" w:hAnsi="Palatino Linotype"/>
          <w:b w:val="1"/>
          <w:sz w:val="28"/>
          <w:szCs w:val="28"/>
          <w:highlight w:val="white"/>
          <w:rtl w:val="0"/>
        </w:rPr>
        <w:t xml:space="preserve"> </w:t>
      </w:r>
      <w:r w:rsidDel="00000000" w:rsidR="00000000" w:rsidRPr="00000000">
        <w:rPr>
          <w:rFonts w:ascii="Palatino Linotype" w:cs="Palatino Linotype" w:eastAsia="Palatino Linotype" w:hAnsi="Palatino Linotype"/>
          <w:color w:val="000000"/>
          <w:sz w:val="28"/>
          <w:szCs w:val="28"/>
          <w:highlight w:val="white"/>
          <w:rtl w:val="0"/>
        </w:rPr>
        <w:t xml:space="preserve">Ενσωμάτωση στην εθνική νομοθεσία της Οδηγίας (ΕΕ) 2010/13 του Ευρωπαϊκού Κοινοβουλίου και του Συμβουλίου της 10ης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όπως έχει τροποποιηθεί με την Οδηγία (ΕΕ) 2018/1808 του Ευρωπαϊκού Κοινοβουλίου και του Συμβουλίου της 14ης Νοεμβρίου 2018 και άλλες διατάξεις αρμοδιότητας της Γενικής Γραμματείας Επικοινωνίας και Ενημέρωσης.</w:t>
      </w:r>
      <w:r w:rsidDel="00000000" w:rsidR="00000000" w:rsidRPr="00000000">
        <w:rPr>
          <w:rtl w:val="0"/>
        </w:rPr>
      </w:r>
    </w:p>
    <w:p w:rsidR="00000000" w:rsidDel="00000000" w:rsidP="00000000" w:rsidRDefault="00000000" w:rsidRPr="00000000" w14:paraId="00000006">
      <w:pPr>
        <w:spacing w:line="360" w:lineRule="auto"/>
        <w:jc w:val="left"/>
        <w:rPr>
          <w:rFonts w:ascii="Palatino Linotype" w:cs="Palatino Linotype" w:eastAsia="Palatino Linotype" w:hAnsi="Palatino Linotype"/>
          <w:b w:val="1"/>
          <w:sz w:val="30"/>
          <w:szCs w:val="30"/>
        </w:rPr>
      </w:pPr>
      <w:r w:rsidDel="00000000" w:rsidR="00000000" w:rsidRPr="00000000">
        <w:rPr>
          <w:rFonts w:ascii="Palatino Linotype" w:cs="Palatino Linotype" w:eastAsia="Palatino Linotype" w:hAnsi="Palatino Linotype"/>
          <w:b w:val="1"/>
          <w:sz w:val="30"/>
          <w:szCs w:val="30"/>
          <w:rtl w:val="0"/>
        </w:rPr>
        <w:t xml:space="preserve">Επί των Άρθρων: 35, 4 παρ.3 και παρ. 5, 11, 17 παρ.6, 20 παρ.3, 31 παρ. 5 και παρ. 6.</w:t>
      </w:r>
    </w:p>
    <w:p w:rsidR="00000000" w:rsidDel="00000000" w:rsidP="00000000" w:rsidRDefault="00000000" w:rsidRPr="00000000" w14:paraId="00000007">
      <w:pPr>
        <w:spacing w:after="0" w:line="360" w:lineRule="auto"/>
        <w:jc w:val="both"/>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8">
      <w:pPr>
        <w:spacing w:after="0" w:line="360" w:lineRule="auto"/>
        <w:jc w:val="both"/>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sz w:val="28"/>
          <w:szCs w:val="28"/>
          <w:rtl w:val="0"/>
        </w:rPr>
        <w:t xml:space="preserve">Σύμφωνα με το άρθρο </w:t>
      </w:r>
      <w:r w:rsidDel="00000000" w:rsidR="00000000" w:rsidRPr="00000000">
        <w:rPr>
          <w:rFonts w:ascii="Palatino Linotype" w:cs="Palatino Linotype" w:eastAsia="Palatino Linotype" w:hAnsi="Palatino Linotype"/>
          <w:b w:val="1"/>
          <w:sz w:val="28"/>
          <w:szCs w:val="28"/>
          <w:rtl w:val="0"/>
        </w:rPr>
        <w:t xml:space="preserve">101α’</w:t>
      </w:r>
      <w:r w:rsidDel="00000000" w:rsidR="00000000" w:rsidRPr="00000000">
        <w:rPr>
          <w:rFonts w:ascii="Palatino Linotype" w:cs="Palatino Linotype" w:eastAsia="Palatino Linotype" w:hAnsi="Palatino Linotype"/>
          <w:sz w:val="28"/>
          <w:szCs w:val="28"/>
          <w:rtl w:val="0"/>
        </w:rPr>
        <w:t xml:space="preserve"> </w:t>
      </w:r>
      <w:r w:rsidDel="00000000" w:rsidR="00000000" w:rsidRPr="00000000">
        <w:rPr>
          <w:rFonts w:ascii="Palatino Linotype" w:cs="Palatino Linotype" w:eastAsia="Palatino Linotype" w:hAnsi="Palatino Linotype"/>
          <w:b w:val="1"/>
          <w:sz w:val="28"/>
          <w:szCs w:val="28"/>
          <w:rtl w:val="0"/>
        </w:rPr>
        <w:t xml:space="preserve">του Συντάγματος:</w:t>
      </w:r>
    </w:p>
    <w:p w:rsidR="00000000" w:rsidDel="00000000" w:rsidP="00000000" w:rsidRDefault="00000000" w:rsidRPr="00000000" w14:paraId="00000009">
      <w:pPr>
        <w:spacing w:after="0" w:line="360" w:lineRule="auto"/>
        <w:jc w:val="both"/>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A">
      <w:pPr>
        <w:spacing w:after="0" w:line="360" w:lineRule="auto"/>
        <w:jc w:val="both"/>
        <w:rPr>
          <w:rFonts w:ascii="Palatino Linotype" w:cs="Palatino Linotype" w:eastAsia="Palatino Linotype" w:hAnsi="Palatino Linotype"/>
          <w:i w:val="1"/>
          <w:color w:val="000000"/>
          <w:sz w:val="28"/>
          <w:szCs w:val="28"/>
        </w:rPr>
      </w:pPr>
      <w:r w:rsidDel="00000000" w:rsidR="00000000" w:rsidRPr="00000000">
        <w:rPr>
          <w:rFonts w:ascii="Palatino Linotype" w:cs="Palatino Linotype" w:eastAsia="Palatino Linotype" w:hAnsi="Palatino Linotype"/>
          <w:i w:val="1"/>
          <w:color w:val="000000"/>
          <w:sz w:val="28"/>
          <w:szCs w:val="28"/>
          <w:rtl w:val="0"/>
        </w:rPr>
        <w:t xml:space="preserve">«1. Όπου από το Σύνταγμα προβλέπεται η συγκρότηση και η λειτουργία ανεξάρτητης αρχής, τα μέλη της διορίζονται με ορισμένη θητεία και διέπονται από προσωπική και λειτουργική ανεξαρτησία, όπως νόμος ορίζει.</w:t>
        <w:br w:type="textWrapping"/>
        <w:t xml:space="preserve">****2. Νόμος ορίζει τα σχετικά με την επιλογή και την υπηρεσιακή κατάσταση του επιστημονικού και λοιπού προσωπικού της υπηρεσίας που οργανώνεται για την υποστήριξη της λειτουργίας κάθε ανεξάρτητης αρχής. Τα πρόσωπα που στελεχώνουν τις ανεξάρτητες αρχές πρέπει να έχουν τα ανάλογα προσόντα, όπως νόμος ορίζει. Η επιλογή τους γίνεται με απόφαση της Διάσκεψης των Προέδρων της Βουλής. Η απόφαση λαμβάνεται με πλειοψηφία των τριών πέμπτων των μελών της. Η θητεία των μελών των ανεξάρτητων αρχών παρατείνεται έως το διορισμό νέων μελών. Τα σχετικά με τη διαδικασία επιλογής των μελών των ανεξάρτητων αρχών και της λειτουργίας και των αρμοδιοτήτων της Διάσκεψης των Προέδρων της Βουλής ορίζονται από τον Κανονισμό της Βουλής.</w:t>
      </w:r>
    </w:p>
    <w:p w:rsidR="00000000" w:rsidDel="00000000" w:rsidP="00000000" w:rsidRDefault="00000000" w:rsidRPr="00000000" w14:paraId="0000000B">
      <w:pPr>
        <w:spacing w:after="0" w:line="360" w:lineRule="auto"/>
        <w:jc w:val="both"/>
        <w:rPr>
          <w:rFonts w:ascii="Palatino Linotype" w:cs="Palatino Linotype" w:eastAsia="Palatino Linotype" w:hAnsi="Palatino Linotype"/>
          <w:i w:val="1"/>
          <w:color w:val="000000"/>
          <w:sz w:val="28"/>
          <w:szCs w:val="28"/>
        </w:rPr>
      </w:pPr>
      <w:r w:rsidDel="00000000" w:rsidR="00000000" w:rsidRPr="00000000">
        <w:rPr>
          <w:rFonts w:ascii="Palatino Linotype" w:cs="Palatino Linotype" w:eastAsia="Palatino Linotype" w:hAnsi="Palatino Linotype"/>
          <w:i w:val="1"/>
          <w:color w:val="000000"/>
          <w:sz w:val="28"/>
          <w:szCs w:val="28"/>
          <w:rtl w:val="0"/>
        </w:rPr>
        <w:t xml:space="preserve">3. Με τον Κανονισμό της Βουλής ρυθμίζονται όσα αφορούν τη σχέση των ανεξάρτητων αρχών με τη Βουλή και ο τρόπος άσκησης του κοινοβουλευτικού ελέγχου.»</w:t>
      </w:r>
    </w:p>
    <w:p w:rsidR="00000000" w:rsidDel="00000000" w:rsidP="00000000" w:rsidRDefault="00000000" w:rsidRPr="00000000" w14:paraId="0000000C">
      <w:pPr>
        <w:spacing w:line="360" w:lineRule="auto"/>
        <w:jc w:val="both"/>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0D">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Με τις διατάξεις του εν λόγω νομοσχεδίου καταργείται στην ουσία το αρθ. 101Α΄του Συντάγματος</w:t>
      </w:r>
    </w:p>
    <w:p w:rsidR="00000000" w:rsidDel="00000000" w:rsidP="00000000" w:rsidRDefault="00000000" w:rsidRPr="00000000" w14:paraId="0000000E">
      <w:pPr>
        <w:spacing w:line="360" w:lineRule="auto"/>
        <w:jc w:val="both"/>
        <w:rPr>
          <w:sz w:val="28"/>
          <w:szCs w:val="28"/>
        </w:rPr>
      </w:pPr>
      <w:r w:rsidDel="00000000" w:rsidR="00000000" w:rsidRPr="00000000">
        <w:rPr>
          <w:rFonts w:ascii="Palatino Linotype" w:cs="Palatino Linotype" w:eastAsia="Palatino Linotype" w:hAnsi="Palatino Linotype"/>
          <w:sz w:val="28"/>
          <w:szCs w:val="28"/>
          <w:rtl w:val="0"/>
        </w:rPr>
        <w:t xml:space="preserve">Ενώ στο αρθ. 33 του νομοσχεδίου ορίζεται ότι </w:t>
      </w:r>
      <w:r w:rsidDel="00000000" w:rsidR="00000000" w:rsidRPr="00000000">
        <w:rPr>
          <w:rtl w:val="0"/>
        </w:rPr>
      </w:r>
    </w:p>
    <w:p w:rsidR="00000000" w:rsidDel="00000000" w:rsidP="00000000" w:rsidRDefault="00000000" w:rsidRPr="00000000" w14:paraId="0000000F">
      <w:pPr>
        <w:spacing w:line="360" w:lineRule="auto"/>
        <w:jc w:val="both"/>
        <w:rPr>
          <w:rFonts w:ascii="Palatino Linotype" w:cs="Palatino Linotype" w:eastAsia="Palatino Linotype" w:hAnsi="Palatino Linotype"/>
          <w:i w:val="1"/>
          <w:sz w:val="28"/>
          <w:szCs w:val="28"/>
        </w:rPr>
      </w:pPr>
      <w:r w:rsidDel="00000000" w:rsidR="00000000" w:rsidRPr="00000000">
        <w:rPr>
          <w:rFonts w:ascii="Palatino Linotype" w:cs="Palatino Linotype" w:eastAsia="Palatino Linotype" w:hAnsi="Palatino Linotype"/>
          <w:i w:val="1"/>
          <w:sz w:val="28"/>
          <w:szCs w:val="28"/>
          <w:rtl w:val="0"/>
        </w:rPr>
        <w:t xml:space="preserve">«1. Εκτός εάν ορίζεται διαφορετικά, όλες οι αρμοδιότητες του παρόντος, καθώς και η επίβλεψη της εφαρμογής των κανόνων του και η επιβολή κυρώσεων για τις παραβιάσεις τους, ανατίθενται στο Ε.Σ.Ρ. που είναι ανεξάρτητη αρχή και απολαμβάνει πλήρους λειτουργικής ανεξαρτησίας από την κυβέρνηση και από οποιονδήποτε άλλον κρατικό και ιδιωτικό φορέα. 2. Το Ε.Σ.Ρ. ασκεί τις αρμοδιότητές του με αμεροληψία και διαφάνεια, υπηρετώντας, ιδίως, τους στόχους της πολυφωνίας, της πολιτισμικής πολυμορφίας, της προστασίας των καταναλωτών, της προσβασιμότητας από άτομα με αναπηρία, της ίσης μεταχείρισης, της εύρυθμης λειτουργίας της εσωτερικής αγοράς και της προώθησης του υγιούς ανταγωνισμού στον τομέα άσκησης των αρμοδιοτήτων του. Κατά την εκτέλεση των καθηκόντων του απαγορεύεται να ζητά ή να δέχεται οδηγίες από οποιονδήποτε άλλο φορέα. Εφόσον απαιτείται, μπορεί να συνεργάζεται με άλλους αρμόδιους φορείς για την αποτελεσματική άσκηση των αρμοδιοτήτων του. Το Ε.Σ.Ρ. υπόκειται σε κοινοβουλευτικό έλεγχο, σύμφωνα με τον Κανονισμό της Βουλής. 3. Κώδικες δημοσιογραφικής δεοντολογίας που είναι ενσωματωμένοι στα καταστατικά των αναγνωρισμένων Ενώσεων Συντακτών, καθώς και κώδικες διαφήμισης, όπως ο Ελληνικός Κώδικας Διαφήμισης και τα Παραρτήματά του, που έχουν συνταχθεί από την Ένωση Διαφημιστικών Εταιρειών Ελλάδας, με τη συνεργασία του Συνδέσμου Διαφημιζομένων Ελλάδας ή ανάλογοι κώδικες που έχουν συνταχθεί από αντιπροσωπευτικές οργανώσεις διαφημιστών και διαφημιζομένων, εφόσον δεν αντιβαίνουν σε διατάξεις του παρόντος ή της σχετικής εθνικής ή ενωσιακής νομοθεσίας ή διεθνών συμβάσεων, μπορούν να λαμβάνονται υπόψη από το Ε.Σ.Ρ. κατά την άσκηση των αρμοδιοτήτων του. Η παραβίαση Κωδίκων Δημοσιογραφικής Δεοντολογίας, Δεοντολογίας Προγραμμάτων και Διαφημίσεων που έχουν συνταχθεί κατά το άρθρο 6, συνιστά παράβαση που επισύρει διοικητική κύρωση»</w:t>
      </w:r>
    </w:p>
    <w:p w:rsidR="00000000" w:rsidDel="00000000" w:rsidP="00000000" w:rsidRDefault="00000000" w:rsidRPr="00000000" w14:paraId="00000010">
      <w:pPr>
        <w:spacing w:line="360" w:lineRule="auto"/>
        <w:jc w:val="both"/>
        <w:rPr>
          <w:rFonts w:ascii="Palatino Linotype" w:cs="Palatino Linotype" w:eastAsia="Palatino Linotype" w:hAnsi="Palatino Linotype"/>
          <w:b w:val="1"/>
          <w:sz w:val="28"/>
          <w:szCs w:val="28"/>
        </w:rPr>
      </w:pPr>
      <w:r w:rsidDel="00000000" w:rsidR="00000000" w:rsidRPr="00000000">
        <w:rPr>
          <w:rFonts w:ascii="Palatino Linotype" w:cs="Palatino Linotype" w:eastAsia="Palatino Linotype" w:hAnsi="Palatino Linotype"/>
          <w:sz w:val="28"/>
          <w:szCs w:val="28"/>
          <w:rtl w:val="0"/>
        </w:rPr>
        <w:t xml:space="preserve">Ωστόσο </w:t>
      </w:r>
      <w:r w:rsidDel="00000000" w:rsidR="00000000" w:rsidRPr="00000000">
        <w:rPr>
          <w:rFonts w:ascii="Palatino Linotype" w:cs="Palatino Linotype" w:eastAsia="Palatino Linotype" w:hAnsi="Palatino Linotype"/>
          <w:b w:val="1"/>
          <w:sz w:val="28"/>
          <w:szCs w:val="28"/>
          <w:rtl w:val="0"/>
        </w:rPr>
        <w:t xml:space="preserve">εκχωρούνται αρμοδιότητες έλεγχος και εποπτεία στην Γενική Γραμματεία Επικοινωνίας και Ενημέρωσης, η οποία λογοδοτεί και συντονίζεται από τον Υπουργό και όχι από την Αρμόδια επιτροπή της Βουλής.</w:t>
      </w:r>
    </w:p>
    <w:p w:rsidR="00000000" w:rsidDel="00000000" w:rsidP="00000000" w:rsidRDefault="00000000" w:rsidRPr="00000000" w14:paraId="00000011">
      <w:pPr>
        <w:spacing w:line="360" w:lineRule="auto"/>
        <w:jc w:val="both"/>
        <w:rPr>
          <w:rFonts w:ascii="Palatino Linotype" w:cs="Palatino Linotype" w:eastAsia="Palatino Linotype" w:hAnsi="Palatino Linotype"/>
          <w:b w:val="1"/>
          <w:sz w:val="32"/>
          <w:szCs w:val="32"/>
        </w:rPr>
      </w:pPr>
      <w:r w:rsidDel="00000000" w:rsidR="00000000" w:rsidRPr="00000000">
        <w:rPr>
          <w:rFonts w:ascii="Palatino Linotype" w:cs="Palatino Linotype" w:eastAsia="Palatino Linotype" w:hAnsi="Palatino Linotype"/>
          <w:b w:val="1"/>
          <w:sz w:val="32"/>
          <w:szCs w:val="32"/>
          <w:rtl w:val="0"/>
        </w:rPr>
        <w:t xml:space="preserve">Συγκεκριμένα:</w:t>
      </w:r>
    </w:p>
    <w:p w:rsidR="00000000" w:rsidDel="00000000" w:rsidP="00000000" w:rsidRDefault="00000000" w:rsidRPr="00000000" w14:paraId="00000012">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Σύμφωνα  σύμφωνα με το αρθ. 35 </w:t>
      </w:r>
    </w:p>
    <w:p w:rsidR="00000000" w:rsidDel="00000000" w:rsidP="00000000" w:rsidRDefault="00000000" w:rsidRPr="00000000" w14:paraId="00000013">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1</w:t>
      </w:r>
      <w:r w:rsidDel="00000000" w:rsidR="00000000" w:rsidRPr="00000000">
        <w:rPr>
          <w:rFonts w:ascii="Palatino Linotype" w:cs="Palatino Linotype" w:eastAsia="Palatino Linotype" w:hAnsi="Palatino Linotype"/>
          <w:b w:val="1"/>
          <w:sz w:val="28"/>
          <w:szCs w:val="28"/>
          <w:rtl w:val="0"/>
        </w:rPr>
        <w:t xml:space="preserve">. Η Γενική Γραμματεία Επικοινωνίας και Ενημέρωσης, το Ε.Σ.Ρ. και οι κατά περίπτωση αρμόδιοι φορείς της δημόσιας διοίκησης, οι παρόχοι υπηρεσιών μέσων επικοινωνίας και οι παρόχοι πλατφόρμας διαμοιρασμού βίντεο οφείλουν να λαμβάνουν πρωτοβουλίες για την ανάπτυξη των δεξιοτήτων, της κριτικής σκέψης και των γνώσεων των πολιτών, προκειμένου αυτοί να μπορούν να χρησιμοποιούν αποτελεσματικά και με ασφάλεια τα μέσα επικοινωνίας και να αξιολογούν το περιεχόμενο που διατίθεται σε αυτά.</w:t>
      </w:r>
      <w:r w:rsidDel="00000000" w:rsidR="00000000" w:rsidRPr="00000000">
        <w:rPr>
          <w:rtl w:val="0"/>
        </w:rPr>
      </w:r>
    </w:p>
    <w:p w:rsidR="00000000" w:rsidDel="00000000" w:rsidP="00000000" w:rsidRDefault="00000000" w:rsidRPr="00000000" w14:paraId="00000014">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 2. </w:t>
      </w:r>
      <w:r w:rsidDel="00000000" w:rsidR="00000000" w:rsidRPr="00000000">
        <w:rPr>
          <w:rFonts w:ascii="Palatino Linotype" w:cs="Palatino Linotype" w:eastAsia="Palatino Linotype" w:hAnsi="Palatino Linotype"/>
          <w:b w:val="1"/>
          <w:sz w:val="28"/>
          <w:szCs w:val="28"/>
          <w:rtl w:val="0"/>
        </w:rPr>
        <w:t xml:space="preserve">Αρμόδιος φορέας για την παρακολούθηση και τον συντονισμό των δράσεων και των σχετικών πρωτοβουλιών των δημόσιων και ιδιωτικών φορέων της παρ. 1 είναι η Γενική Γραμματεία Επικοινωνίας και Ενημέρωσης</w:t>
      </w:r>
      <w:r w:rsidDel="00000000" w:rsidR="00000000" w:rsidRPr="00000000">
        <w:rPr>
          <w:rFonts w:ascii="Palatino Linotype" w:cs="Palatino Linotype" w:eastAsia="Palatino Linotype" w:hAnsi="Palatino Linotype"/>
          <w:sz w:val="28"/>
          <w:szCs w:val="28"/>
          <w:rtl w:val="0"/>
        </w:rPr>
        <w:t xml:space="preserve">. </w:t>
      </w:r>
    </w:p>
    <w:p w:rsidR="00000000" w:rsidDel="00000000" w:rsidP="00000000" w:rsidRDefault="00000000" w:rsidRPr="00000000" w14:paraId="00000015">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3. </w:t>
      </w:r>
      <w:r w:rsidDel="00000000" w:rsidR="00000000" w:rsidRPr="00000000">
        <w:rPr>
          <w:rFonts w:ascii="Palatino Linotype" w:cs="Palatino Linotype" w:eastAsia="Palatino Linotype" w:hAnsi="Palatino Linotype"/>
          <w:b w:val="1"/>
          <w:sz w:val="28"/>
          <w:szCs w:val="28"/>
          <w:rtl w:val="0"/>
        </w:rPr>
        <w:t xml:space="preserve">Η Γενική Γραμματεία Επικοινωνίας και Ενημέρωσης υποβάλλει έκθεση στην Ευρωπαϊκή Επιτροπή</w:t>
      </w:r>
      <w:r w:rsidDel="00000000" w:rsidR="00000000" w:rsidRPr="00000000">
        <w:rPr>
          <w:rFonts w:ascii="Palatino Linotype" w:cs="Palatino Linotype" w:eastAsia="Palatino Linotype" w:hAnsi="Palatino Linotype"/>
          <w:sz w:val="28"/>
          <w:szCs w:val="28"/>
          <w:rtl w:val="0"/>
        </w:rPr>
        <w:t xml:space="preserve"> έως τη 19η Δεκεμβρίου 2022, και στη συνέχεια ανά τριετία, σχετικά με την υλοποίηση των προβλέψεων της παρ. 1. Κ</w:t>
      </w:r>
    </w:p>
    <w:p w:rsidR="00000000" w:rsidDel="00000000" w:rsidP="00000000" w:rsidRDefault="00000000" w:rsidRPr="00000000" w14:paraId="00000016">
      <w:pPr>
        <w:spacing w:line="360" w:lineRule="auto"/>
        <w:jc w:val="both"/>
        <w:rPr>
          <w:rFonts w:ascii="Palatino Linotype" w:cs="Palatino Linotype" w:eastAsia="Palatino Linotype" w:hAnsi="Palatino Linotype"/>
          <w:sz w:val="28"/>
          <w:szCs w:val="28"/>
        </w:rPr>
      </w:pPr>
      <w:bookmarkStart w:colFirst="0" w:colLast="0" w:name="_heading=h.gjdgxs" w:id="0"/>
      <w:bookmarkEnd w:id="0"/>
      <w:r w:rsidDel="00000000" w:rsidR="00000000" w:rsidRPr="00000000">
        <w:rPr>
          <w:rFonts w:ascii="Palatino Linotype" w:cs="Palatino Linotype" w:eastAsia="Palatino Linotype" w:hAnsi="Palatino Linotype"/>
          <w:sz w:val="28"/>
          <w:szCs w:val="28"/>
          <w:rtl w:val="0"/>
        </w:rPr>
        <w:t xml:space="preserve">Εν συνεχεία παρατηρούμε στα περισσότερα άρθρα την εμπλοκή της Γενικής Γραμματείας Ενημέρωσης και Επικοινωνίας σχεδόν σε οτιδήποτε αφορά τον έλεγχο και την εποπτεία των παρόχων, αρμοδιότητα που έως σήμερα είχε δυνάμει συνταγματικής αρχής το ΕΣΡ.</w:t>
      </w:r>
    </w:p>
    <w:p w:rsidR="00000000" w:rsidDel="00000000" w:rsidP="00000000" w:rsidRDefault="00000000" w:rsidRPr="00000000" w14:paraId="00000017">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sz w:val="28"/>
          <w:szCs w:val="28"/>
          <w:rtl w:val="0"/>
        </w:rPr>
        <w:t xml:space="preserve">Συγκεκριμένα:</w:t>
      </w:r>
    </w:p>
    <w:p w:rsidR="00000000" w:rsidDel="00000000" w:rsidP="00000000" w:rsidRDefault="00000000" w:rsidRPr="00000000" w14:paraId="00000018">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Αρθ. 4. παρ. 3</w:t>
      </w:r>
      <w:r w:rsidDel="00000000" w:rsidR="00000000" w:rsidRPr="00000000">
        <w:rPr>
          <w:rFonts w:ascii="Palatino Linotype" w:cs="Palatino Linotype" w:eastAsia="Palatino Linotype" w:hAnsi="Palatino Linotype"/>
          <w:sz w:val="28"/>
          <w:szCs w:val="28"/>
          <w:rtl w:val="0"/>
        </w:rPr>
        <w:t xml:space="preserve">. Η απόφαση του Ε.Σ.Ρ. κοινοποιείται </w:t>
      </w:r>
      <w:r w:rsidDel="00000000" w:rsidR="00000000" w:rsidRPr="00000000">
        <w:rPr>
          <w:rFonts w:ascii="Palatino Linotype" w:cs="Palatino Linotype" w:eastAsia="Palatino Linotype" w:hAnsi="Palatino Linotype"/>
          <w:b w:val="1"/>
          <w:sz w:val="28"/>
          <w:szCs w:val="28"/>
          <w:rtl w:val="0"/>
        </w:rPr>
        <w:t xml:space="preserve">στον Υπουργό στον οποίο ανατίθενται οι αρμοδιότητες της Γενικής Γραμματείας Επικοινωνίας και Ενημέρωσης, </w:t>
      </w:r>
      <w:r w:rsidDel="00000000" w:rsidR="00000000" w:rsidRPr="00000000">
        <w:rPr>
          <w:rFonts w:ascii="Palatino Linotype" w:cs="Palatino Linotype" w:eastAsia="Palatino Linotype" w:hAnsi="Palatino Linotype"/>
          <w:sz w:val="28"/>
          <w:szCs w:val="28"/>
          <w:rtl w:val="0"/>
        </w:rPr>
        <w:t xml:space="preserve">στην Ευρωπαϊκή Επιτροπή, στην οικεία ρυθμιστική Αρχή και στον πάροχο και είναι εκτελεστή από την κοινοποίησή της σε αυτόν. Η απόφαση εκτελείται από τον πάροχο δικτύου ηλεκτρονικών επικοινωνιών κατά την έννοια της υποπερ. 9 της περ. Α του άρθρου 110 του ν. 4727/2020 (A’ 184), μέσω του οποίου ο πάροχος υπηρεσιών μέσων επικοινωνίας μεταδίδει το πρόγραμμά του. Εφόσον η Ευρωπαϊκή Επιτροπή αποφασίσει ότι τα μέτρα αυτά δεν είναι συμβατά με το ενωσιακό δίκαιο, το Ε.Σ.Ρ. οφείλει να τα άρει χωρίς καθυστέρηση.</w:t>
      </w:r>
    </w:p>
    <w:p w:rsidR="00000000" w:rsidDel="00000000" w:rsidP="00000000" w:rsidRDefault="00000000" w:rsidRPr="00000000" w14:paraId="00000019">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Αρθ.4 παρ. 5</w:t>
      </w:r>
      <w:r w:rsidDel="00000000" w:rsidR="00000000" w:rsidRPr="00000000">
        <w:rPr>
          <w:rFonts w:ascii="Palatino Linotype" w:cs="Palatino Linotype" w:eastAsia="Palatino Linotype" w:hAnsi="Palatino Linotype"/>
          <w:sz w:val="28"/>
          <w:szCs w:val="28"/>
          <w:rtl w:val="0"/>
        </w:rPr>
        <w:t xml:space="preserve">. Η απόφαση του Ε.Σ.Ρ. </w:t>
      </w:r>
      <w:r w:rsidDel="00000000" w:rsidR="00000000" w:rsidRPr="00000000">
        <w:rPr>
          <w:rFonts w:ascii="Palatino Linotype" w:cs="Palatino Linotype" w:eastAsia="Palatino Linotype" w:hAnsi="Palatino Linotype"/>
          <w:b w:val="1"/>
          <w:sz w:val="28"/>
          <w:szCs w:val="28"/>
          <w:rtl w:val="0"/>
        </w:rPr>
        <w:t xml:space="preserve">κοινοποιείται στον Υπουργό στον οποίο ανατίθενται οι αρμοδιότητες της Γενικής Γραμματείας Επικοινωνίας και Ενημέρωσης</w:t>
      </w:r>
      <w:r w:rsidDel="00000000" w:rsidR="00000000" w:rsidRPr="00000000">
        <w:rPr>
          <w:rFonts w:ascii="Palatino Linotype" w:cs="Palatino Linotype" w:eastAsia="Palatino Linotype" w:hAnsi="Palatino Linotype"/>
          <w:sz w:val="28"/>
          <w:szCs w:val="28"/>
          <w:rtl w:val="0"/>
        </w:rPr>
        <w:t xml:space="preserve">, στην Ευρωπαϊκή Επιτροπή, στην οικεία ρυθμιστική Αρχή και στον πάροχο και είναι εκτελεστή από την κοινοποίησή της σε αυτόν.</w:t>
      </w:r>
    </w:p>
    <w:p w:rsidR="00000000" w:rsidDel="00000000" w:rsidP="00000000" w:rsidRDefault="00000000" w:rsidRPr="00000000" w14:paraId="0000001A">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Άρθρο 11</w:t>
      </w:r>
      <w:r w:rsidDel="00000000" w:rsidR="00000000" w:rsidRPr="00000000">
        <w:rPr>
          <w:rFonts w:ascii="Palatino Linotype" w:cs="Palatino Linotype" w:eastAsia="Palatino Linotype" w:hAnsi="Palatino Linotype"/>
          <w:sz w:val="28"/>
          <w:szCs w:val="28"/>
          <w:rtl w:val="0"/>
        </w:rPr>
        <w:t xml:space="preserve"> Διασφάλιση της πολυφωνίας, της ελευθερίας του λόγου και της πολιτισμικής πολυμορφίας (Άρθρο 7α της Οδηγίας (ΕΕ) 2010/13) </w:t>
      </w:r>
    </w:p>
    <w:p w:rsidR="00000000" w:rsidDel="00000000" w:rsidP="00000000" w:rsidRDefault="00000000" w:rsidRPr="00000000" w14:paraId="0000001B">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Με διάταγμα που εκδίδεται μετά από πρόταση του Υπουργού στον οποίο έχουν ανατεθεί οι αρμοδιότητες της Γενικής Γραμματείας Επικοινωνίας και Ενημέρωσης, κατόπιν γνώμης του Ε.Σ.Ρ.</w:t>
      </w:r>
      <w:r w:rsidDel="00000000" w:rsidR="00000000" w:rsidRPr="00000000">
        <w:rPr>
          <w:rFonts w:ascii="Palatino Linotype" w:cs="Palatino Linotype" w:eastAsia="Palatino Linotype" w:hAnsi="Palatino Linotype"/>
          <w:sz w:val="28"/>
          <w:szCs w:val="28"/>
          <w:rtl w:val="0"/>
        </w:rPr>
        <w:t xml:space="preserve">, μπορούν να λαμβάνονται μέτρα, προκειμένου να διασφαλίζεται η κατάλληλη προβολή των υπηρεσιών οπτικοακουστικών μέσων γενικού συμφέροντος και ιδίως υπηρεσιών που προάγουν την πολυφωνία, την ελευθερία του λόγου και την πολιτισμική πολυμορφίας</w:t>
      </w:r>
    </w:p>
    <w:p w:rsidR="00000000" w:rsidDel="00000000" w:rsidP="00000000" w:rsidRDefault="00000000" w:rsidRPr="00000000" w14:paraId="0000001C">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Αρθ. 17 παρ 6</w:t>
      </w:r>
      <w:r w:rsidDel="00000000" w:rsidR="00000000" w:rsidRPr="00000000">
        <w:rPr>
          <w:rFonts w:ascii="Palatino Linotype" w:cs="Palatino Linotype" w:eastAsia="Palatino Linotype" w:hAnsi="Palatino Linotype"/>
          <w:sz w:val="28"/>
          <w:szCs w:val="28"/>
          <w:rtl w:val="0"/>
        </w:rPr>
        <w:t xml:space="preserve">. </w:t>
      </w:r>
      <w:r w:rsidDel="00000000" w:rsidR="00000000" w:rsidRPr="00000000">
        <w:rPr>
          <w:rFonts w:ascii="Palatino Linotype" w:cs="Palatino Linotype" w:eastAsia="Palatino Linotype" w:hAnsi="Palatino Linotype"/>
          <w:b w:val="1"/>
          <w:sz w:val="28"/>
          <w:szCs w:val="28"/>
          <w:rtl w:val="0"/>
        </w:rPr>
        <w:t xml:space="preserve">Η Γενική Γραμματεία Επικοινωνίας και Ενημέρωσης υποβάλλει έκθεση στην Ευρωπαϊκή Επιτροπή έ</w:t>
      </w:r>
      <w:r w:rsidDel="00000000" w:rsidR="00000000" w:rsidRPr="00000000">
        <w:rPr>
          <w:rFonts w:ascii="Palatino Linotype" w:cs="Palatino Linotype" w:eastAsia="Palatino Linotype" w:hAnsi="Palatino Linotype"/>
          <w:sz w:val="28"/>
          <w:szCs w:val="28"/>
          <w:rtl w:val="0"/>
        </w:rPr>
        <w:t xml:space="preserve">ως τη 19η Δεκεμβρίου 2021 και στη συνέχεια ανά διετία, σχετικά με την υλοποίηση των προβλέψεων των παρ. 1 και 2, καθώς και την υλοποίηση του άρθρου 8 του ν. 3905/2010. Η έκθεση αυτή περιλαμβάνει, ιδίως, μια στατιστική κατάσταση, σχετικά με την επίτευξη του ποσοστού που αναφέρεται στην παρ. 1 για κάθε κατά παραγγελία υπηρεσία οπτικοακουστικών μέσων, τους λόγους για τους οποίους ενδεχομένως δεν κατέστη δυνατό να επιτευχθεί το ποσοστό αυτό, τα μέτρα που ελήφθησαν ή που προβλέπονται για την επίτευξη του ποσοστού αυτού, καθώς και κάθε άλλο συναφές ζήτημα που καθορίζεται στην απόφαση της παρ. 3 του άρθρου 51.</w:t>
      </w:r>
    </w:p>
    <w:p w:rsidR="00000000" w:rsidDel="00000000" w:rsidP="00000000" w:rsidRDefault="00000000" w:rsidRPr="00000000" w14:paraId="0000001D">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Αρθ. 20 παρ. 3</w:t>
      </w:r>
      <w:r w:rsidDel="00000000" w:rsidR="00000000" w:rsidRPr="00000000">
        <w:rPr>
          <w:rFonts w:ascii="Palatino Linotype" w:cs="Palatino Linotype" w:eastAsia="Palatino Linotype" w:hAnsi="Palatino Linotype"/>
          <w:sz w:val="28"/>
          <w:szCs w:val="28"/>
          <w:rtl w:val="0"/>
        </w:rPr>
        <w:t xml:space="preserve">  </w:t>
      </w:r>
      <w:r w:rsidDel="00000000" w:rsidR="00000000" w:rsidRPr="00000000">
        <w:rPr>
          <w:rFonts w:ascii="Palatino Linotype" w:cs="Palatino Linotype" w:eastAsia="Palatino Linotype" w:hAnsi="Palatino Linotype"/>
          <w:b w:val="1"/>
          <w:sz w:val="28"/>
          <w:szCs w:val="28"/>
          <w:rtl w:val="0"/>
        </w:rPr>
        <w:t xml:space="preserve">Η Γενική Γραμματεία Επικοινωνίας και Ενημέρωσης υποβάλλει ανά διετία, βάσει των στοιχείων που τηρούνται στο Ε.Σ.Ρ., έκθεση</w:t>
      </w:r>
      <w:r w:rsidDel="00000000" w:rsidR="00000000" w:rsidRPr="00000000">
        <w:rPr>
          <w:rFonts w:ascii="Palatino Linotype" w:cs="Palatino Linotype" w:eastAsia="Palatino Linotype" w:hAnsi="Palatino Linotype"/>
          <w:sz w:val="28"/>
          <w:szCs w:val="28"/>
          <w:rtl w:val="0"/>
        </w:rPr>
        <w:t xml:space="preserve"> στην Ευρωπαϊκή Επιτροπή, σχετικά με την υλοποίηση των προβλέψεων του παρόντος και του άρθρου 21. Η</w:t>
      </w:r>
    </w:p>
    <w:p w:rsidR="00000000" w:rsidDel="00000000" w:rsidP="00000000" w:rsidRDefault="00000000" w:rsidRPr="00000000" w14:paraId="0000001E">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Αρθ. 31 παρ 5. </w:t>
      </w:r>
      <w:r w:rsidDel="00000000" w:rsidR="00000000" w:rsidRPr="00000000">
        <w:rPr>
          <w:rFonts w:ascii="Palatino Linotype" w:cs="Palatino Linotype" w:eastAsia="Palatino Linotype" w:hAnsi="Palatino Linotype"/>
          <w:sz w:val="28"/>
          <w:szCs w:val="28"/>
          <w:rtl w:val="0"/>
        </w:rPr>
        <w:t xml:space="preserve">Το Ε.Σ.Ρ. καταρτίζει και τηρεί ενημερωμένο κατάλογο με τους παρόχους πλατφόρμας διαμοιρασμού βίντεο, οι οποίοι είναι εγκατεστημένοι ή θεωρούνται εγκατεστημένοι στην Ελλάδα, επισημαίνοντας σε ποια από τα κριτήρια των παρ. 1 και 3 θεμελιώνεται η δικαιοδοσία της Ελλάδας. Το Ε.Σ.Ρ. προσδιορίζει τα στοιχεία που υποβάλλονται από τις πλατφόρμες διαμοιρασμού βίντεο. Ο κατάλογος, καθώς και οι ενημερώσεις του, </w:t>
      </w:r>
      <w:r w:rsidDel="00000000" w:rsidR="00000000" w:rsidRPr="00000000">
        <w:rPr>
          <w:rFonts w:ascii="Palatino Linotype" w:cs="Palatino Linotype" w:eastAsia="Palatino Linotype" w:hAnsi="Palatino Linotype"/>
          <w:b w:val="1"/>
          <w:sz w:val="28"/>
          <w:szCs w:val="28"/>
          <w:rtl w:val="0"/>
        </w:rPr>
        <w:t xml:space="preserve">κοινοποιούνται</w:t>
      </w:r>
      <w:r w:rsidDel="00000000" w:rsidR="00000000" w:rsidRPr="00000000">
        <w:rPr>
          <w:rFonts w:ascii="Palatino Linotype" w:cs="Palatino Linotype" w:eastAsia="Palatino Linotype" w:hAnsi="Palatino Linotype"/>
          <w:sz w:val="28"/>
          <w:szCs w:val="28"/>
          <w:rtl w:val="0"/>
        </w:rPr>
        <w:t xml:space="preserve"> στην Ευρωπαϊκή Επιτροπή και </w:t>
      </w:r>
      <w:r w:rsidDel="00000000" w:rsidR="00000000" w:rsidRPr="00000000">
        <w:rPr>
          <w:rFonts w:ascii="Palatino Linotype" w:cs="Palatino Linotype" w:eastAsia="Palatino Linotype" w:hAnsi="Palatino Linotype"/>
          <w:b w:val="1"/>
          <w:sz w:val="28"/>
          <w:szCs w:val="28"/>
          <w:rtl w:val="0"/>
        </w:rPr>
        <w:t xml:space="preserve">στον Υπουργό</w:t>
      </w:r>
      <w:r w:rsidDel="00000000" w:rsidR="00000000" w:rsidRPr="00000000">
        <w:rPr>
          <w:rFonts w:ascii="Palatino Linotype" w:cs="Palatino Linotype" w:eastAsia="Palatino Linotype" w:hAnsi="Palatino Linotype"/>
          <w:sz w:val="28"/>
          <w:szCs w:val="28"/>
          <w:rtl w:val="0"/>
        </w:rPr>
        <w:t xml:space="preserve"> στον οποίο ανατίθενται οι αρμοδιότητες της </w:t>
      </w:r>
      <w:r w:rsidDel="00000000" w:rsidR="00000000" w:rsidRPr="00000000">
        <w:rPr>
          <w:rFonts w:ascii="Palatino Linotype" w:cs="Palatino Linotype" w:eastAsia="Palatino Linotype" w:hAnsi="Palatino Linotype"/>
          <w:b w:val="1"/>
          <w:sz w:val="28"/>
          <w:szCs w:val="28"/>
          <w:rtl w:val="0"/>
        </w:rPr>
        <w:t xml:space="preserve">Γενικής Γραμματείας Επικοινωνίας και Ενημέρωσης</w:t>
      </w:r>
      <w:r w:rsidDel="00000000" w:rsidR="00000000" w:rsidRPr="00000000">
        <w:rPr>
          <w:rFonts w:ascii="Palatino Linotype" w:cs="Palatino Linotype" w:eastAsia="Palatino Linotype" w:hAnsi="Palatino Linotype"/>
          <w:sz w:val="28"/>
          <w:szCs w:val="28"/>
          <w:rtl w:val="0"/>
        </w:rPr>
        <w:t xml:space="preserve">.</w:t>
      </w:r>
    </w:p>
    <w:p w:rsidR="00000000" w:rsidDel="00000000" w:rsidP="00000000" w:rsidRDefault="00000000" w:rsidRPr="00000000" w14:paraId="0000001F">
      <w:pPr>
        <w:spacing w:line="360" w:lineRule="auto"/>
        <w:jc w:val="both"/>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rtl w:val="0"/>
        </w:rPr>
        <w:t xml:space="preserve">Αρθ. 31 παρ. 6.</w:t>
      </w:r>
      <w:r w:rsidDel="00000000" w:rsidR="00000000" w:rsidRPr="00000000">
        <w:rPr>
          <w:rFonts w:ascii="Palatino Linotype" w:cs="Palatino Linotype" w:eastAsia="Palatino Linotype" w:hAnsi="Palatino Linotype"/>
          <w:sz w:val="28"/>
          <w:szCs w:val="28"/>
          <w:rtl w:val="0"/>
        </w:rPr>
        <w:t xml:space="preserve"> Σε περίπτωση διαφωνίας με άλλο κράτος μέλος, σχετικά με τη δικαιοδοσία επί παρόχου πλατφόρμας διαμοιρασμού βίντεο, το Ε.Σ.Ρ. θέτει το θέμα υπόψη της Ευρωπαϊκής Επιτροπής, </w:t>
      </w:r>
      <w:r w:rsidDel="00000000" w:rsidR="00000000" w:rsidRPr="00000000">
        <w:rPr>
          <w:rFonts w:ascii="Palatino Linotype" w:cs="Palatino Linotype" w:eastAsia="Palatino Linotype" w:hAnsi="Palatino Linotype"/>
          <w:b w:val="1"/>
          <w:sz w:val="28"/>
          <w:szCs w:val="28"/>
          <w:rtl w:val="0"/>
        </w:rPr>
        <w:t xml:space="preserve">αφού προηγουμένως ενημερώσει τον Υπουργό στον οποίο ανατίθενται οι αρμοδιότητες της Γενικής Γραμματείας Επικοινωνίας και Ενημέρωσης.</w:t>
      </w:r>
      <w:r w:rsidDel="00000000" w:rsidR="00000000" w:rsidRPr="00000000">
        <w:rPr>
          <w:rtl w:val="0"/>
        </w:rPr>
      </w:r>
    </w:p>
    <w:p w:rsidR="00000000" w:rsidDel="00000000" w:rsidP="00000000" w:rsidRDefault="00000000" w:rsidRPr="00000000" w14:paraId="00000020">
      <w:pPr>
        <w:spacing w:line="360" w:lineRule="auto"/>
        <w:jc w:val="both"/>
        <w:rPr>
          <w:rFonts w:ascii="Palatino Linotype" w:cs="Palatino Linotype" w:eastAsia="Palatino Linotype" w:hAnsi="Palatino Linotype"/>
          <w:sz w:val="28"/>
          <w:szCs w:val="28"/>
        </w:rPr>
      </w:pPr>
      <w:r w:rsidDel="00000000" w:rsidR="00000000" w:rsidRPr="00000000">
        <w:rPr>
          <w:rtl w:val="0"/>
        </w:rPr>
      </w:r>
    </w:p>
    <w:p w:rsidR="00000000" w:rsidDel="00000000" w:rsidP="00000000" w:rsidRDefault="00000000" w:rsidRPr="00000000" w14:paraId="00000021">
      <w:pPr>
        <w:spacing w:line="360" w:lineRule="auto"/>
        <w:ind w:left="360" w:firstLine="0"/>
        <w:jc w:val="both"/>
        <w:rPr>
          <w:rFonts w:ascii="Palatino Linotype" w:cs="Palatino Linotype" w:eastAsia="Palatino Linotype" w:hAnsi="Palatino Linotype"/>
          <w:sz w:val="28"/>
          <w:szCs w:val="28"/>
        </w:rPr>
      </w:pPr>
      <w:r w:rsidDel="00000000" w:rsidR="00000000" w:rsidRPr="00000000">
        <w:rPr>
          <w:rtl w:val="0"/>
        </w:rPr>
      </w:r>
    </w:p>
    <w:sectPr>
      <w:headerReference r:id="rId8" w:type="default"/>
      <w:footerReference r:id="rId9"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link w:val="1Char"/>
    <w:uiPriority w:val="9"/>
    <w:qFormat w:val="1"/>
    <w:rsid w:val="00927814"/>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Char" w:customStyle="1">
    <w:name w:val="Επικεφαλίδα 1 Char"/>
    <w:basedOn w:val="a0"/>
    <w:link w:val="1"/>
    <w:uiPriority w:val="9"/>
    <w:rsid w:val="00927814"/>
    <w:rPr>
      <w:rFonts w:ascii="Times New Roman" w:cs="Times New Roman" w:eastAsia="Times New Roman" w:hAnsi="Times New Roman"/>
      <w:b w:val="1"/>
      <w:bCs w:val="1"/>
      <w:kern w:val="36"/>
      <w:sz w:val="48"/>
      <w:szCs w:val="48"/>
      <w:lang w:eastAsia="el-GR"/>
    </w:rPr>
  </w:style>
  <w:style w:type="paragraph" w:styleId="a3">
    <w:name w:val="List Paragraph"/>
    <w:basedOn w:val="a"/>
    <w:uiPriority w:val="34"/>
    <w:qFormat w:val="1"/>
    <w:rsid w:val="00251E7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uIQXaTd96Dowm8zCGscs8e11g==">AMUW2mXFozwNkIiDVa8QReYIcpGlJ13/ZWGprUtwgqDjia7HYqgxWsTRQQtRUgXbO1ztBsNLEIWXIPRQucBqD8UKk3CL0zB6DQbPTcaHv+8UKu0aZRIeWFidb3LFxAtUsSRltSjOpNSj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2021-02-15T09:30:00Z</dcterms:created>
  <dc:creator>Ευαγγελία Αμπάζη</dc:creator>
</cp:coreProperties>
</file>