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070" w14:textId="77777777" w:rsidR="00637521" w:rsidRDefault="00637521" w:rsidP="00637521">
      <w:pPr>
        <w:rPr>
          <w:rFonts w:ascii="Arial" w:hAnsi="Arial" w:cs="Arial"/>
          <w:sz w:val="24"/>
          <w:szCs w:val="24"/>
        </w:rPr>
      </w:pPr>
    </w:p>
    <w:p w14:paraId="0A80C9C7" w14:textId="77777777" w:rsidR="00AB314B" w:rsidRPr="00AB314B" w:rsidRDefault="00AB314B" w:rsidP="00AB3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B31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AB31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AB31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: Ένα ακόμα επεισόδιο εμπαιγμού από το Οικονομικό Επιτελείο της Κυβέρνησης τα "νέα" μέτρα "στήριξης"</w:t>
      </w:r>
    </w:p>
    <w:p w14:paraId="136F6C1E" w14:textId="77777777" w:rsidR="00AB314B" w:rsidRDefault="00AB314B" w:rsidP="00AB3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85CDAC6" w14:textId="77777777" w:rsidR="00AB314B" w:rsidRDefault="00AB314B" w:rsidP="00AB3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E905AE6" w14:textId="77777777" w:rsidR="00AB314B" w:rsidRDefault="00AB314B" w:rsidP="00AB31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Οι κ. </w:t>
      </w:r>
      <w:proofErr w:type="spellStart"/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Σταϊκούρας</w:t>
      </w:r>
      <w:proofErr w:type="spellEnd"/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και </w:t>
      </w:r>
      <w:proofErr w:type="spellStart"/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>Βρούτσης</w:t>
      </w:r>
      <w:proofErr w:type="spellEnd"/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ξανά εξειδίκευσαν και ξανά εξήγγειλαν τα ίδια γνωστά αναποτελεσματικά και ισχνά οικονομικά, μέτρα στήριξης για εργαζόμενους και επιχειρήσεις της πρώτης ακόμα φάσης της πανδημίας. </w:t>
      </w:r>
    </w:p>
    <w:p w14:paraId="1EF4A7FD" w14:textId="77777777" w:rsidR="00AB314B" w:rsidRDefault="00AB314B" w:rsidP="00AB31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64E8539" w14:textId="77777777" w:rsidR="00AB314B" w:rsidRDefault="00AB314B" w:rsidP="00AB31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"Χριστουγεννιάτικος μποναμάς" είχε πάλι αναστολές και αναβολές φόρων, μία έκτακτη βοήθεια εξαιρετικά ελάχιστη για τους πολίτες που λαμβάνουν το ελάχιστο εγγυημένο εισόδημα το οποίο ούτως ή άλλως είναι πολύ κάτω δυστυχώς από το επίπεδο της αξιοπρεπούς διαβίωσης και τέλος ένα βοήθημα εμπαιγμού στους ελεύθερους επαγγελματίες και επιστήμονες που θα αυτοχρηματοδοτηθεί από τις </w:t>
      </w:r>
      <w:proofErr w:type="spellStart"/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>εισφόρες</w:t>
      </w:r>
      <w:proofErr w:type="spellEnd"/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τους! Καμία λοιπόν πραγματική και ουσιαστική στήριξη με κουρέματα οφειλών και γενναία ενίσχυση. </w:t>
      </w:r>
    </w:p>
    <w:p w14:paraId="3D5E6C33" w14:textId="77777777" w:rsidR="00AB314B" w:rsidRDefault="00AB314B" w:rsidP="00AB31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9C98C1F" w14:textId="0D597EB4" w:rsidR="00AB314B" w:rsidRPr="00AB314B" w:rsidRDefault="00AB314B" w:rsidP="00AB314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AB314B">
        <w:rPr>
          <w:rFonts w:ascii="Arial" w:eastAsia="Times New Roman" w:hAnsi="Arial" w:cs="Arial"/>
          <w:color w:val="000000"/>
          <w:sz w:val="24"/>
          <w:szCs w:val="24"/>
          <w:lang w:val="el-GR"/>
        </w:rPr>
        <w:t>Τα μέτρα συνιστούν ξεκάθαρο εμπαιγμό της κοινωνίας και είναι αμελητέα συγκριτικά με την προσπάθεια τόνωσης που γίνεται σε άλλες ευρωπαϊκές και μη χώρες. Φαίνεται πως η Κυβέρνηση στηρίζει μόνο την ολιγαρχία και τα ΜΜΕ.</w:t>
      </w:r>
    </w:p>
    <w:p w14:paraId="16C79C37" w14:textId="77777777" w:rsidR="00AB314B" w:rsidRDefault="00AB314B" w:rsidP="00AB3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4E38677" w14:textId="77777777" w:rsidR="00AB314B" w:rsidRDefault="00AB314B" w:rsidP="00AB3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41136EA" w14:textId="02C0AE18" w:rsidR="00AB314B" w:rsidRPr="00AB314B" w:rsidRDefault="00AB314B" w:rsidP="00AB31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AB31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AB31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6B4C5158" w14:textId="3C1617A2" w:rsidR="00E518C8" w:rsidRPr="00AB314B" w:rsidRDefault="00E518C8" w:rsidP="00AB314B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E518C8" w:rsidRPr="00AB314B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F376" w14:textId="77777777" w:rsidR="00C56FFA" w:rsidRDefault="00C56FFA" w:rsidP="00280601">
      <w:pPr>
        <w:spacing w:after="0" w:line="240" w:lineRule="auto"/>
      </w:pPr>
      <w:r>
        <w:separator/>
      </w:r>
    </w:p>
  </w:endnote>
  <w:endnote w:type="continuationSeparator" w:id="0">
    <w:p w14:paraId="1C3F7129" w14:textId="77777777" w:rsidR="00C56FFA" w:rsidRDefault="00C56FFA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4568" w14:textId="77777777" w:rsidR="00C56FFA" w:rsidRDefault="00C56FFA" w:rsidP="00280601">
      <w:pPr>
        <w:spacing w:after="0" w:line="240" w:lineRule="auto"/>
      </w:pPr>
      <w:r>
        <w:separator/>
      </w:r>
    </w:p>
  </w:footnote>
  <w:footnote w:type="continuationSeparator" w:id="0">
    <w:p w14:paraId="6F76D05E" w14:textId="77777777" w:rsidR="00C56FFA" w:rsidRDefault="00C56FFA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2020-11-19T09:54:00Z</dcterms:created>
  <dcterms:modified xsi:type="dcterms:W3CDTF">2020-11-19T09:54:00Z</dcterms:modified>
</cp:coreProperties>
</file>