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3813" w14:textId="77777777" w:rsidR="00A7625A" w:rsidRDefault="00185D87" w:rsidP="00A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</w:pPr>
      <w:r w:rsidRPr="00185D87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 xml:space="preserve">ΠΡΟΤΑΣΗ ΤΟΥ ΜέΡΑ25 ΓΙΑ </w:t>
      </w:r>
      <w:r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>7</w:t>
      </w:r>
      <w:r w:rsidR="00B25B8F"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>+1</w:t>
      </w:r>
      <w:r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 xml:space="preserve"> ΜΕΤΡΑ ΣΤΗΡΙΞΗΣ ΤΗΣ ΟΙΚΟΝΟΜΙΑΣ </w:t>
      </w:r>
    </w:p>
    <w:p w14:paraId="24A5C7B9" w14:textId="2BC57437" w:rsidR="00185D87" w:rsidRPr="00A7625A" w:rsidRDefault="00185D87" w:rsidP="00A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</w:pPr>
      <w:r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 xml:space="preserve">ΕΝ ΟΨΕΙ ΠΑΝΔΗΜΙΑΣ </w:t>
      </w:r>
      <w:r w:rsidR="0086367F"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>ΚΟΡΩΝΟΪΟΥ (</w:t>
      </w:r>
      <w:r w:rsidRPr="00A7625A">
        <w:rPr>
          <w:rFonts w:asciiTheme="minorHAnsi" w:eastAsiaTheme="minorHAnsi" w:hAnsiTheme="minorHAnsi" w:cstheme="minorHAnsi"/>
          <w:sz w:val="28"/>
          <w:szCs w:val="28"/>
          <w:lang w:val="en-GB" w:eastAsia="en-US"/>
        </w:rPr>
        <w:t>COVID</w:t>
      </w:r>
      <w:r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>-19</w:t>
      </w:r>
      <w:r w:rsidR="0086367F" w:rsidRPr="00A7625A">
        <w:rPr>
          <w:rFonts w:asciiTheme="minorHAnsi" w:eastAsiaTheme="minorHAnsi" w:hAnsiTheme="minorHAnsi" w:cstheme="minorHAnsi"/>
          <w:sz w:val="28"/>
          <w:szCs w:val="28"/>
          <w:lang w:val="el-GR" w:eastAsia="en-US"/>
        </w:rPr>
        <w:t>)</w:t>
      </w:r>
    </w:p>
    <w:p w14:paraId="33CFAED0" w14:textId="06EBDA61" w:rsidR="00185D87" w:rsidRPr="00185D87" w:rsidRDefault="00185D87" w:rsidP="00CE2531">
      <w:pPr>
        <w:rPr>
          <w:rFonts w:asciiTheme="minorHAnsi" w:eastAsiaTheme="minorHAnsi" w:hAnsiTheme="minorHAnsi" w:cstheme="minorHAnsi"/>
          <w:lang w:eastAsia="en-US"/>
        </w:rPr>
      </w:pPr>
    </w:p>
    <w:p w14:paraId="4361F9D0" w14:textId="77777777" w:rsidR="007F300D" w:rsidRDefault="007F300D" w:rsidP="0086367F">
      <w:pPr>
        <w:rPr>
          <w:rFonts w:asciiTheme="minorHAnsi" w:eastAsiaTheme="minorHAnsi" w:hAnsiTheme="minorHAnsi" w:cstheme="minorHAnsi"/>
          <w:lang w:val="el-GR" w:eastAsia="en-US"/>
        </w:rPr>
      </w:pPr>
    </w:p>
    <w:p w14:paraId="2DB28BDF" w14:textId="39E40A53" w:rsidR="0086367F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Μέτρο 1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86367F">
        <w:rPr>
          <w:rFonts w:asciiTheme="minorHAnsi" w:eastAsiaTheme="minorHAnsi" w:hAnsiTheme="minorHAnsi" w:cstheme="minorHAnsi"/>
          <w:lang w:val="el-GR" w:eastAsia="en-US"/>
        </w:rPr>
        <w:t>Κατάργηση της προπληρωμής φόρου για το 95% των επιχειρήσεων (προσωπικές επιχειρήσεις &amp; επιχειρήσεις με κέρδη μικρότερα των €120,000 ετησίως)</w:t>
      </w:r>
    </w:p>
    <w:p w14:paraId="4137F646" w14:textId="3267F7C4" w:rsidR="00260BAB" w:rsidRDefault="0086367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Δημοσιονομικό κόστος = €510 εκ.</w:t>
      </w:r>
    </w:p>
    <w:p w14:paraId="69F1A2CF" w14:textId="5A424372" w:rsidR="0086367F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2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7F300D">
        <w:rPr>
          <w:rFonts w:asciiTheme="minorHAnsi" w:eastAsiaTheme="minorHAnsi" w:hAnsiTheme="minorHAnsi" w:cstheme="minorHAnsi"/>
          <w:lang w:val="el-GR" w:eastAsia="en-US"/>
        </w:rPr>
        <w:t>Έ</w:t>
      </w:r>
      <w:r w:rsidR="0086367F">
        <w:rPr>
          <w:rFonts w:asciiTheme="minorHAnsi" w:eastAsiaTheme="minorHAnsi" w:hAnsiTheme="minorHAnsi" w:cstheme="minorHAnsi"/>
          <w:lang w:val="el-GR" w:eastAsia="en-US"/>
        </w:rPr>
        <w:t xml:space="preserve">κπτωση </w:t>
      </w:r>
      <w:r w:rsidR="007F300D">
        <w:rPr>
          <w:rFonts w:asciiTheme="minorHAnsi" w:eastAsiaTheme="minorHAnsi" w:hAnsiTheme="minorHAnsi" w:cstheme="minorHAnsi"/>
          <w:lang w:val="el-GR" w:eastAsia="en-US"/>
        </w:rPr>
        <w:t>5</w:t>
      </w:r>
      <w:r w:rsidR="0086367F">
        <w:rPr>
          <w:rFonts w:asciiTheme="minorHAnsi" w:eastAsiaTheme="minorHAnsi" w:hAnsiTheme="minorHAnsi" w:cstheme="minorHAnsi"/>
          <w:lang w:val="el-GR" w:eastAsia="en-US"/>
        </w:rPr>
        <w:t xml:space="preserve">0% του ΦΠΑ στα νησιά του Αιγαίου </w:t>
      </w:r>
      <w:r w:rsidR="007F300D">
        <w:rPr>
          <w:rFonts w:asciiTheme="minorHAnsi" w:eastAsiaTheme="minorHAnsi" w:hAnsiTheme="minorHAnsi" w:cstheme="minorHAnsi"/>
          <w:lang w:val="el-GR" w:eastAsia="en-US"/>
        </w:rPr>
        <w:t>και των παραμεθόριων περιοχών (με εξαίρεση τα νησιά μεγάλων αντικειμενικών αξιών, π.χ. Μύκονο, Σαντορίνη, Πάρο)</w:t>
      </w:r>
    </w:p>
    <w:p w14:paraId="483E18A4" w14:textId="5998F4A4" w:rsidR="0086367F" w:rsidRDefault="0086367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Δημοσιονομικό κόστος = €</w:t>
      </w:r>
      <w:r w:rsidR="007F300D">
        <w:rPr>
          <w:rFonts w:asciiTheme="minorHAnsi" w:eastAsiaTheme="minorHAnsi" w:hAnsiTheme="minorHAnsi" w:cstheme="minorHAnsi"/>
          <w:lang w:val="el-GR" w:eastAsia="en-US"/>
        </w:rPr>
        <w:t>300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εκ.</w:t>
      </w:r>
    </w:p>
    <w:p w14:paraId="2DA00287" w14:textId="4635BD11" w:rsidR="001A03C2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3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2C77D7">
        <w:rPr>
          <w:rFonts w:asciiTheme="minorHAnsi" w:eastAsiaTheme="minorHAnsi" w:hAnsiTheme="minorHAnsi" w:cstheme="minorHAnsi"/>
          <w:lang w:val="el-GR" w:eastAsia="en-US"/>
        </w:rPr>
        <w:t xml:space="preserve">Άμεση πρόσληψη 7 χιλιάδων γιατρών </w:t>
      </w:r>
      <w:r w:rsidR="00487AF6">
        <w:rPr>
          <w:rFonts w:asciiTheme="minorHAnsi" w:eastAsiaTheme="minorHAnsi" w:hAnsiTheme="minorHAnsi" w:cstheme="minorHAnsi"/>
          <w:lang w:val="el-GR" w:eastAsia="en-US"/>
        </w:rPr>
        <w:t>&amp;</w:t>
      </w:r>
      <w:r w:rsidR="002C77D7">
        <w:rPr>
          <w:rFonts w:asciiTheme="minorHAnsi" w:eastAsiaTheme="minorHAnsi" w:hAnsiTheme="minorHAnsi" w:cstheme="minorHAnsi"/>
          <w:lang w:val="el-GR" w:eastAsia="en-US"/>
        </w:rPr>
        <w:t xml:space="preserve"> νοσοκόμων στο ΕΣΥ </w:t>
      </w:r>
      <w:r w:rsidR="00B71BF0">
        <w:rPr>
          <w:rFonts w:asciiTheme="minorHAnsi" w:eastAsiaTheme="minorHAnsi" w:hAnsiTheme="minorHAnsi" w:cstheme="minorHAnsi"/>
          <w:lang w:val="el-GR" w:eastAsia="en-US"/>
        </w:rPr>
        <w:t>(€220 εκ.)</w:t>
      </w:r>
      <w:r w:rsidR="00487AF6">
        <w:rPr>
          <w:rFonts w:asciiTheme="minorHAnsi" w:eastAsiaTheme="minorHAnsi" w:hAnsiTheme="minorHAnsi" w:cstheme="minorHAnsi"/>
          <w:lang w:val="el-GR" w:eastAsia="en-US"/>
        </w:rPr>
        <w:t xml:space="preserve">, </w:t>
      </w:r>
      <w:r w:rsidR="002C77D7">
        <w:rPr>
          <w:rFonts w:asciiTheme="minorHAnsi" w:eastAsiaTheme="minorHAnsi" w:hAnsiTheme="minorHAnsi" w:cstheme="minorHAnsi"/>
          <w:lang w:val="el-GR" w:eastAsia="en-US"/>
        </w:rPr>
        <w:t>προμήθεια ιατροφαρμακευτικού υλικού</w:t>
      </w:r>
      <w:r w:rsidR="00B71BF0">
        <w:rPr>
          <w:rFonts w:asciiTheme="minorHAnsi" w:eastAsiaTheme="minorHAnsi" w:hAnsiTheme="minorHAnsi" w:cstheme="minorHAnsi"/>
          <w:lang w:val="el-GR" w:eastAsia="en-US"/>
        </w:rPr>
        <w:t xml:space="preserve"> (€100 εκ.)</w:t>
      </w:r>
      <w:r w:rsidR="00487AF6">
        <w:rPr>
          <w:rFonts w:asciiTheme="minorHAnsi" w:eastAsiaTheme="minorHAnsi" w:hAnsiTheme="minorHAnsi" w:cstheme="minorHAnsi"/>
          <w:lang w:val="el-GR" w:eastAsia="en-US"/>
        </w:rPr>
        <w:t>, δομικές υποδομές υγείας (€</w:t>
      </w:r>
      <w:r w:rsidR="00125B2C">
        <w:rPr>
          <w:rFonts w:asciiTheme="minorHAnsi" w:eastAsiaTheme="minorHAnsi" w:hAnsiTheme="minorHAnsi" w:cstheme="minorHAnsi"/>
          <w:lang w:val="el-GR" w:eastAsia="en-US"/>
        </w:rPr>
        <w:t>2</w:t>
      </w:r>
      <w:r w:rsidR="00487AF6">
        <w:rPr>
          <w:rFonts w:asciiTheme="minorHAnsi" w:eastAsiaTheme="minorHAnsi" w:hAnsiTheme="minorHAnsi" w:cstheme="minorHAnsi"/>
          <w:lang w:val="el-GR" w:eastAsia="en-US"/>
        </w:rPr>
        <w:t>00 εκ.)</w:t>
      </w:r>
    </w:p>
    <w:p w14:paraId="5616B93E" w14:textId="0A136C27" w:rsidR="002C77D7" w:rsidRDefault="002C77D7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Δημοσιονομικό κόστος = €</w:t>
      </w:r>
      <w:r w:rsidR="00125B2C">
        <w:rPr>
          <w:rFonts w:asciiTheme="minorHAnsi" w:eastAsiaTheme="minorHAnsi" w:hAnsiTheme="minorHAnsi" w:cstheme="minorHAnsi"/>
          <w:lang w:val="el-GR" w:eastAsia="en-US"/>
        </w:rPr>
        <w:t>5</w:t>
      </w:r>
      <w:r w:rsidR="00B71BF0">
        <w:rPr>
          <w:rFonts w:asciiTheme="minorHAnsi" w:eastAsiaTheme="minorHAnsi" w:hAnsiTheme="minorHAnsi" w:cstheme="minorHAnsi"/>
          <w:lang w:val="el-GR" w:eastAsia="en-US"/>
        </w:rPr>
        <w:t>20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εκ.</w:t>
      </w:r>
    </w:p>
    <w:p w14:paraId="647981F3" w14:textId="73B7CCB7" w:rsidR="002C77D7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4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487AF6">
        <w:rPr>
          <w:rFonts w:asciiTheme="minorHAnsi" w:eastAsiaTheme="minorHAnsi" w:hAnsiTheme="minorHAnsi" w:cstheme="minorHAnsi"/>
          <w:lang w:val="el-GR" w:eastAsia="en-US"/>
        </w:rPr>
        <w:t>Μ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έτρα για την μείωση χρήσης μετρητών </w:t>
      </w:r>
      <w:r w:rsidR="00FA2BF6">
        <w:rPr>
          <w:rFonts w:asciiTheme="minorHAnsi" w:eastAsiaTheme="minorHAnsi" w:hAnsiTheme="minorHAnsi" w:cstheme="minorHAnsi"/>
          <w:lang w:val="el-GR" w:eastAsia="en-US"/>
        </w:rPr>
        <w:t xml:space="preserve">στις συναλλαγές (τα οποία βοηθούν στην εξάπλωση του ιού) – κατά το πρότυπο της πολιτικής της Κεντρικής Τράπεζας της Κίνας – 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και την </w:t>
      </w:r>
      <w:r w:rsidR="00FA2BF6">
        <w:rPr>
          <w:rFonts w:asciiTheme="minorHAnsi" w:eastAsiaTheme="minorHAnsi" w:hAnsiTheme="minorHAnsi" w:cstheme="minorHAnsi"/>
          <w:lang w:val="el-GR" w:eastAsia="en-US"/>
        </w:rPr>
        <w:t>υποκατάστασή τους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FA2BF6">
        <w:rPr>
          <w:rFonts w:asciiTheme="minorHAnsi" w:eastAsiaTheme="minorHAnsi" w:hAnsiTheme="minorHAnsi" w:cstheme="minorHAnsi"/>
          <w:lang w:val="el-GR" w:eastAsia="en-US"/>
        </w:rPr>
        <w:t>από πληρωμές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 μέσω Διαδικτύου, χρεωστικών καρτών ή εφαρμογών</w:t>
      </w:r>
    </w:p>
    <w:p w14:paraId="24199D68" w14:textId="588097A2" w:rsidR="002C77D7" w:rsidRDefault="002C77D7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 xml:space="preserve">Δημοσιονομικό κόστος = </w:t>
      </w:r>
      <w:r w:rsidR="007F300D">
        <w:rPr>
          <w:rFonts w:asciiTheme="minorHAnsi" w:eastAsiaTheme="minorHAnsi" w:hAnsiTheme="minorHAnsi" w:cstheme="minorHAnsi"/>
          <w:lang w:val="el-GR" w:eastAsia="en-US"/>
        </w:rPr>
        <w:t>€10 εκ.</w:t>
      </w:r>
    </w:p>
    <w:p w14:paraId="68B07061" w14:textId="52EA7060" w:rsidR="001A03C2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5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1A03C2">
        <w:rPr>
          <w:rFonts w:asciiTheme="minorHAnsi" w:eastAsiaTheme="minorHAnsi" w:hAnsiTheme="minorHAnsi" w:cstheme="minorHAnsi"/>
          <w:lang w:val="el-GR" w:eastAsia="en-US"/>
        </w:rPr>
        <w:t>Ακύρωση-αναστολή φορολόγησης τουριστικών επιχειρήσεων που αποδεδειγμένα επλήγησαν από μαζικές ακυρώσεις κατά το 2020</w:t>
      </w:r>
    </w:p>
    <w:p w14:paraId="339688D2" w14:textId="17E750A2" w:rsidR="001A03C2" w:rsidRDefault="001A03C2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Δημοσιονομικό κόστος = €</w:t>
      </w:r>
      <w:r w:rsidR="00487AF6">
        <w:rPr>
          <w:rFonts w:asciiTheme="minorHAnsi" w:eastAsiaTheme="minorHAnsi" w:hAnsiTheme="minorHAnsi" w:cstheme="minorHAnsi"/>
          <w:lang w:val="el-GR" w:eastAsia="en-US"/>
        </w:rPr>
        <w:t>8</w:t>
      </w:r>
      <w:r w:rsidR="007F300D">
        <w:rPr>
          <w:rFonts w:asciiTheme="minorHAnsi" w:eastAsiaTheme="minorHAnsi" w:hAnsiTheme="minorHAnsi" w:cstheme="minorHAnsi"/>
          <w:lang w:val="el-GR" w:eastAsia="en-US"/>
        </w:rPr>
        <w:t xml:space="preserve">00 </w:t>
      </w:r>
      <w:r>
        <w:rPr>
          <w:rFonts w:asciiTheme="minorHAnsi" w:eastAsiaTheme="minorHAnsi" w:hAnsiTheme="minorHAnsi" w:cstheme="minorHAnsi"/>
          <w:lang w:val="el-GR" w:eastAsia="en-US"/>
        </w:rPr>
        <w:t>εκ.</w:t>
      </w:r>
    </w:p>
    <w:p w14:paraId="25633743" w14:textId="3D1E3A16" w:rsidR="001A03C2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6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Ενίσχυση </w:t>
      </w:r>
      <w:r w:rsidR="00B71BF0">
        <w:rPr>
          <w:rFonts w:asciiTheme="minorHAnsi" w:eastAsiaTheme="minorHAnsi" w:hAnsiTheme="minorHAnsi" w:cstheme="minorHAnsi"/>
          <w:lang w:val="el-GR" w:eastAsia="en-US"/>
        </w:rPr>
        <w:t xml:space="preserve">200 χιλιάδων 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ευάλωτων </w:t>
      </w:r>
      <w:r w:rsidR="00B71BF0">
        <w:rPr>
          <w:rFonts w:asciiTheme="minorHAnsi" w:eastAsiaTheme="minorHAnsi" w:hAnsiTheme="minorHAnsi" w:cstheme="minorHAnsi"/>
          <w:lang w:val="el-GR" w:eastAsia="en-US"/>
        </w:rPr>
        <w:t xml:space="preserve">νοικοκυριών </w:t>
      </w:r>
      <w:r w:rsidR="001A03C2">
        <w:rPr>
          <w:rFonts w:asciiTheme="minorHAnsi" w:eastAsiaTheme="minorHAnsi" w:hAnsiTheme="minorHAnsi" w:cstheme="minorHAnsi"/>
          <w:lang w:val="el-GR" w:eastAsia="en-US"/>
        </w:rPr>
        <w:t>με προπληρωμένες χρεωστικές κάρτες για ποσά €300 μηνιαί</w:t>
      </w:r>
      <w:r w:rsidR="00B71BF0">
        <w:rPr>
          <w:rFonts w:asciiTheme="minorHAnsi" w:eastAsiaTheme="minorHAnsi" w:hAnsiTheme="minorHAnsi" w:cstheme="minorHAnsi"/>
          <w:lang w:val="el-GR" w:eastAsia="en-US"/>
        </w:rPr>
        <w:t>ως</w:t>
      </w:r>
    </w:p>
    <w:p w14:paraId="79E64E97" w14:textId="144AB3A2" w:rsidR="001A03C2" w:rsidRDefault="001A03C2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Δημοσιονομικό κόστος = €</w:t>
      </w:r>
      <w:r w:rsidR="007F300D">
        <w:rPr>
          <w:rFonts w:asciiTheme="minorHAnsi" w:eastAsiaTheme="minorHAnsi" w:hAnsiTheme="minorHAnsi" w:cstheme="minorHAnsi"/>
          <w:lang w:val="el-GR" w:eastAsia="en-US"/>
        </w:rPr>
        <w:t>720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εκ.</w:t>
      </w:r>
    </w:p>
    <w:p w14:paraId="5E882948" w14:textId="7B0B16E8" w:rsidR="001A03C2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 xml:space="preserve">Μέτρο </w:t>
      </w:r>
      <w:r>
        <w:rPr>
          <w:rFonts w:asciiTheme="minorHAnsi" w:eastAsiaTheme="minorHAnsi" w:hAnsiTheme="minorHAnsi" w:cstheme="minorHAnsi"/>
          <w:u w:val="single"/>
          <w:lang w:val="el-GR" w:eastAsia="en-US"/>
        </w:rPr>
        <w:t>7</w:t>
      </w:r>
      <w:r w:rsidRPr="00B25B8F">
        <w:rPr>
          <w:rFonts w:asciiTheme="minorHAnsi" w:eastAsiaTheme="minorHAnsi" w:hAnsiTheme="minorHAnsi" w:cstheme="minorHAnsi"/>
          <w:u w:val="single"/>
          <w:vertAlign w:val="superscript"/>
          <w:lang w:val="el-GR" w:eastAsia="en-US"/>
        </w:rPr>
        <w:t>ο</w:t>
      </w: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  <w:r w:rsidR="001A03C2">
        <w:rPr>
          <w:rFonts w:asciiTheme="minorHAnsi" w:eastAsiaTheme="minorHAnsi" w:hAnsiTheme="minorHAnsi" w:cstheme="minorHAnsi"/>
          <w:lang w:val="el-GR" w:eastAsia="en-US"/>
        </w:rPr>
        <w:t xml:space="preserve">Πρόγραμμα </w:t>
      </w:r>
      <w:r w:rsidR="00FA2BF6">
        <w:rPr>
          <w:rFonts w:asciiTheme="minorHAnsi" w:eastAsiaTheme="minorHAnsi" w:hAnsiTheme="minorHAnsi" w:cstheme="minorHAnsi"/>
          <w:lang w:val="el-GR" w:eastAsia="en-US"/>
        </w:rPr>
        <w:t xml:space="preserve">μονιμοποίησης «αναπληρωτών» καθηγητών &amp; </w:t>
      </w:r>
      <w:r w:rsidR="001A03C2">
        <w:rPr>
          <w:rFonts w:asciiTheme="minorHAnsi" w:eastAsiaTheme="minorHAnsi" w:hAnsiTheme="minorHAnsi" w:cstheme="minorHAnsi"/>
          <w:lang w:val="el-GR" w:eastAsia="en-US"/>
        </w:rPr>
        <w:t>δημιουργίας δομών τηλεδιασκέψεων στα σχολεία</w:t>
      </w:r>
      <w:r w:rsidR="00B71BF0" w:rsidRPr="00B71BF0">
        <w:rPr>
          <w:rFonts w:asciiTheme="minorHAnsi" w:eastAsiaTheme="minorHAnsi" w:hAnsiTheme="minorHAnsi" w:cstheme="minorHAnsi"/>
          <w:lang w:val="el-GR" w:eastAsia="en-US"/>
        </w:rPr>
        <w:t xml:space="preserve"> </w:t>
      </w:r>
    </w:p>
    <w:p w14:paraId="3C946CEF" w14:textId="1EABC2CF" w:rsidR="001A03C2" w:rsidRPr="0086367F" w:rsidRDefault="001A03C2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 xml:space="preserve"> Δημοσιονομικό κόστος = €</w:t>
      </w:r>
      <w:r w:rsidR="007F300D">
        <w:rPr>
          <w:rFonts w:asciiTheme="minorHAnsi" w:eastAsiaTheme="minorHAnsi" w:hAnsiTheme="minorHAnsi" w:cstheme="minorHAnsi"/>
          <w:lang w:val="el-GR" w:eastAsia="en-US"/>
        </w:rPr>
        <w:t>210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εκ.</w:t>
      </w:r>
    </w:p>
    <w:p w14:paraId="28C84799" w14:textId="43B2042D" w:rsidR="007F300D" w:rsidRDefault="00B25B8F" w:rsidP="0048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u w:val="single"/>
          <w:lang w:val="el-GR" w:eastAsia="en-US"/>
        </w:rPr>
        <w:t>Μέτρο +1</w:t>
      </w:r>
      <w:r>
        <w:rPr>
          <w:rFonts w:asciiTheme="minorHAnsi" w:eastAsiaTheme="minorHAnsi" w:hAnsiTheme="minorHAnsi" w:cstheme="minorHAnsi"/>
          <w:lang w:val="el-GR" w:eastAsia="en-US"/>
        </w:rPr>
        <w:t xml:space="preserve">: </w:t>
      </w:r>
      <w:r w:rsidR="00FA2BF6">
        <w:rPr>
          <w:rFonts w:asciiTheme="minorHAnsi" w:eastAsiaTheme="minorHAnsi" w:hAnsiTheme="minorHAnsi" w:cstheme="minorHAnsi"/>
          <w:lang w:val="el-GR" w:eastAsia="en-US"/>
        </w:rPr>
        <w:t>Α</w:t>
      </w:r>
      <w:r w:rsidR="007F300D">
        <w:rPr>
          <w:rFonts w:asciiTheme="minorHAnsi" w:eastAsiaTheme="minorHAnsi" w:hAnsiTheme="minorHAnsi" w:cstheme="minorHAnsi"/>
          <w:lang w:val="el-GR" w:eastAsia="en-US"/>
        </w:rPr>
        <w:t xml:space="preserve">ύξηση λοιπών δημοσίων επενδύσεων κατά €530 εκ. </w:t>
      </w:r>
    </w:p>
    <w:p w14:paraId="747F7207" w14:textId="672A2884" w:rsidR="007F300D" w:rsidRDefault="007F300D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57612F30" w14:textId="724E318B" w:rsidR="007F300D" w:rsidRDefault="007F300D" w:rsidP="00CE2531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Αθροιστικά, το κόστος των 7</w:t>
      </w:r>
      <w:r w:rsidR="00B25B8F">
        <w:rPr>
          <w:rFonts w:asciiTheme="minorHAnsi" w:eastAsiaTheme="minorHAnsi" w:hAnsiTheme="minorHAnsi" w:cstheme="minorHAnsi"/>
          <w:lang w:val="el-GR" w:eastAsia="en-US"/>
        </w:rPr>
        <w:t>+1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Μέτρων ισούται με </w:t>
      </w:r>
      <w:r w:rsidR="00B25B8F">
        <w:rPr>
          <w:rFonts w:asciiTheme="minorHAnsi" w:eastAsiaTheme="minorHAnsi" w:hAnsiTheme="minorHAnsi" w:cstheme="minorHAnsi"/>
          <w:lang w:val="el-GR" w:eastAsia="en-US"/>
        </w:rPr>
        <w:t xml:space="preserve">€3,6 δις ή </w:t>
      </w:r>
      <w:r>
        <w:rPr>
          <w:rFonts w:asciiTheme="minorHAnsi" w:eastAsiaTheme="minorHAnsi" w:hAnsiTheme="minorHAnsi" w:cstheme="minorHAnsi"/>
          <w:lang w:val="el-GR" w:eastAsia="en-US"/>
        </w:rPr>
        <w:t>το 2% του ΑΕΠ</w:t>
      </w:r>
      <w:r w:rsidR="00B25B8F">
        <w:rPr>
          <w:rFonts w:asciiTheme="minorHAnsi" w:eastAsiaTheme="minorHAnsi" w:hAnsiTheme="minorHAnsi" w:cstheme="minorHAnsi"/>
          <w:lang w:val="el-GR" w:eastAsia="en-US"/>
        </w:rPr>
        <w:t xml:space="preserve"> – ποσό που θα μειώσει το πρωτογενές πλεόνασμα στο επίπεδο στο οποίο θα έπρεπε να βρίσκεται έτσι κι αλλιώς. </w:t>
      </w:r>
    </w:p>
    <w:p w14:paraId="52DECD13" w14:textId="486E3688" w:rsidR="00B25B8F" w:rsidRDefault="00B25B8F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472ED712" w14:textId="0DB7D349" w:rsidR="00B25B8F" w:rsidRDefault="00B25B8F" w:rsidP="00CE2531">
      <w:pPr>
        <w:rPr>
          <w:rFonts w:asciiTheme="minorHAnsi" w:eastAsiaTheme="minorHAnsi" w:hAnsiTheme="minorHAnsi" w:cstheme="minorHAnsi"/>
          <w:lang w:val="el-GR" w:eastAsia="en-US"/>
        </w:rPr>
      </w:pPr>
      <w:r w:rsidRPr="00B25B8F">
        <w:rPr>
          <w:rFonts w:asciiTheme="minorHAnsi" w:eastAsiaTheme="minorHAnsi" w:hAnsiTheme="minorHAnsi" w:cstheme="minorHAnsi"/>
          <w:b/>
          <w:bCs/>
          <w:u w:val="single"/>
          <w:lang w:val="el-GR" w:eastAsia="en-US"/>
        </w:rPr>
        <w:t>Σημείωση:</w:t>
      </w:r>
      <w:r>
        <w:rPr>
          <w:rFonts w:asciiTheme="minorHAnsi" w:eastAsiaTheme="minorHAnsi" w:hAnsiTheme="minorHAnsi" w:cstheme="minorHAnsi"/>
          <w:lang w:val="el-GR" w:eastAsia="en-US"/>
        </w:rPr>
        <w:t xml:space="preserve"> Το πραγματικό συνολικό δημοσιονομικό κόστος θα είναι σαφώς μικρότερο από €3,6 δις δεδομένου του πολλαπλασιαστικού αντίκτυπου των 7+1 Μέτρων – δηλαδή την αύξηση ΑΕΠ και φόρων ή, τουλάχιστον, την επιβράδυνση της ύφεσης.</w:t>
      </w:r>
    </w:p>
    <w:p w14:paraId="1CB0C031" w14:textId="77777777" w:rsidR="007F300D" w:rsidRDefault="007F300D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05143FF0" w14:textId="6FB57F47" w:rsidR="00185D87" w:rsidRPr="00F84C05" w:rsidRDefault="00185D87" w:rsidP="00F84C05">
      <w:pPr>
        <w:rPr>
          <w:rFonts w:asciiTheme="minorHAnsi" w:eastAsiaTheme="minorHAnsi" w:hAnsiTheme="minorHAnsi" w:cstheme="minorHAnsi"/>
          <w:color w:val="C00000"/>
          <w:sz w:val="28"/>
          <w:szCs w:val="28"/>
          <w:lang w:val="el-GR" w:eastAsia="en-US"/>
        </w:rPr>
      </w:pPr>
      <w:r w:rsidRPr="00F84C05">
        <w:rPr>
          <w:rFonts w:asciiTheme="minorHAnsi" w:eastAsiaTheme="minorHAnsi" w:hAnsiTheme="minorHAnsi" w:cstheme="minorHAnsi"/>
          <w:color w:val="C00000"/>
          <w:sz w:val="28"/>
          <w:szCs w:val="28"/>
          <w:lang w:val="el-GR" w:eastAsia="en-US"/>
        </w:rPr>
        <w:t>Ανάλυση δημοσιονομικής βιωσιμότητας της πρότασης του ΜέΡΑ25</w:t>
      </w:r>
    </w:p>
    <w:p w14:paraId="261F3CEE" w14:textId="0B52843B" w:rsidR="00185D87" w:rsidRDefault="00185D87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77A78AD2" w14:textId="4A29379E" w:rsidR="001A03C2" w:rsidRDefault="00BE660B" w:rsidP="00CE2531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Τα 7+1 Μέτρα που προτείν</w:t>
      </w:r>
      <w:r w:rsidR="00FA2BF6">
        <w:rPr>
          <w:rFonts w:asciiTheme="minorHAnsi" w:eastAsiaTheme="minorHAnsi" w:hAnsiTheme="minorHAnsi" w:cstheme="minorHAnsi"/>
          <w:lang w:val="el-GR" w:eastAsia="en-US"/>
        </w:rPr>
        <w:t>ω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θα αμφισβητηθούν από την τρόικα ως προς τον αντίκτυπό τους στο μέγεθος του δημόσιου χρέους. Πρόκειται για πολιτικά και ιδεολογικά υποκινούμενή κριτική, που αντανακλά τον φανατισμό των </w:t>
      </w:r>
      <w:proofErr w:type="spellStart"/>
      <w:r>
        <w:rPr>
          <w:rFonts w:asciiTheme="minorHAnsi" w:eastAsiaTheme="minorHAnsi" w:hAnsiTheme="minorHAnsi" w:cstheme="minorHAnsi"/>
          <w:lang w:val="el-GR" w:eastAsia="en-US"/>
        </w:rPr>
        <w:t>τροϊκανών</w:t>
      </w:r>
      <w:proofErr w:type="spellEnd"/>
      <w:r>
        <w:rPr>
          <w:rFonts w:asciiTheme="minorHAnsi" w:eastAsiaTheme="minorHAnsi" w:hAnsiTheme="minorHAnsi" w:cstheme="minorHAnsi"/>
          <w:lang w:val="el-GR" w:eastAsia="en-US"/>
        </w:rPr>
        <w:t xml:space="preserve">, χωρίς </w:t>
      </w:r>
      <w:r w:rsidR="00FA2BF6">
        <w:rPr>
          <w:rFonts w:asciiTheme="minorHAnsi" w:eastAsiaTheme="minorHAnsi" w:hAnsiTheme="minorHAnsi" w:cstheme="minorHAnsi"/>
          <w:lang w:val="el-GR" w:eastAsia="en-US"/>
        </w:rPr>
        <w:t xml:space="preserve">καμία </w:t>
      </w:r>
      <w:r>
        <w:rPr>
          <w:rFonts w:asciiTheme="minorHAnsi" w:eastAsiaTheme="minorHAnsi" w:hAnsiTheme="minorHAnsi" w:cstheme="minorHAnsi"/>
          <w:lang w:val="el-GR" w:eastAsia="en-US"/>
        </w:rPr>
        <w:t xml:space="preserve">βάση στην οικονομική επιστήμη. </w:t>
      </w:r>
    </w:p>
    <w:p w14:paraId="637E25DA" w14:textId="797F0EC2" w:rsidR="00BE660B" w:rsidRDefault="00BE660B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6E2D8AF5" w14:textId="6AE9AC7C" w:rsidR="002C2BB2" w:rsidRDefault="00BE660B" w:rsidP="00CE2531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 xml:space="preserve">Πράγματι, είναι εύκολο να αποδειχθεί </w:t>
      </w:r>
      <w:r w:rsidR="002C2BB2">
        <w:rPr>
          <w:rFonts w:asciiTheme="minorHAnsi" w:eastAsiaTheme="minorHAnsi" w:hAnsiTheme="minorHAnsi" w:cstheme="minorHAnsi"/>
          <w:lang w:val="el-GR" w:eastAsia="en-US"/>
        </w:rPr>
        <w:t xml:space="preserve">(βλ. πιο κάτω πλαίσιο) </w:t>
      </w:r>
      <w:r>
        <w:rPr>
          <w:rFonts w:asciiTheme="minorHAnsi" w:eastAsiaTheme="minorHAnsi" w:hAnsiTheme="minorHAnsi" w:cstheme="minorHAnsi"/>
          <w:lang w:val="el-GR" w:eastAsia="en-US"/>
        </w:rPr>
        <w:t xml:space="preserve">ότι η μείωση του στόχου πρωτογενούς πλεονάσματος από το 3,5% στο 1,5% </w:t>
      </w:r>
      <w:r w:rsidRPr="00FA2BF6">
        <w:rPr>
          <w:rFonts w:asciiTheme="minorHAnsi" w:eastAsiaTheme="minorHAnsi" w:hAnsiTheme="minorHAnsi" w:cstheme="minorHAnsi"/>
          <w:u w:val="single"/>
          <w:lang w:val="el-GR" w:eastAsia="en-US"/>
        </w:rPr>
        <w:t>δεν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θα αυξήσει το ποσοστό χρέους προς </w:t>
      </w:r>
      <w:r>
        <w:rPr>
          <w:rFonts w:asciiTheme="minorHAnsi" w:eastAsiaTheme="minorHAnsi" w:hAnsiTheme="minorHAnsi" w:cstheme="minorHAnsi"/>
          <w:lang w:val="el-GR" w:eastAsia="en-US"/>
        </w:rPr>
        <w:lastRenderedPageBreak/>
        <w:t>ΑΕΠ</w:t>
      </w:r>
      <w:r w:rsidR="002C2BB2">
        <w:rPr>
          <w:rFonts w:asciiTheme="minorHAnsi" w:eastAsiaTheme="minorHAnsi" w:hAnsiTheme="minorHAnsi" w:cstheme="minorHAnsi"/>
          <w:lang w:val="el-GR" w:eastAsia="en-US"/>
        </w:rPr>
        <w:t xml:space="preserve"> – ότι, εάν εφαρμοστούν τα 7+1 Μέτρα που προτείνω, αρκεί ένας ρυθμός μεγέθυνσης του ΑΕΠ γύρω το 1,8% για να μειώνεται το ποσοστό δημόσιου χρέους</w:t>
      </w:r>
      <w:r w:rsidR="00262433">
        <w:rPr>
          <w:rFonts w:asciiTheme="minorHAnsi" w:eastAsiaTheme="minorHAnsi" w:hAnsiTheme="minorHAnsi" w:cstheme="minorHAnsi"/>
          <w:lang w:val="el-GR" w:eastAsia="en-US"/>
        </w:rPr>
        <w:t xml:space="preserve"> – ένας ρυθμός μεγέθυνσης πολύ πιο εφικτός εάν €3,6 δις διαχυθούν στην οικονομία υπό την μορφή επένδυσης σε νευραλγικούς τομείς όπως προτείνουμε.</w:t>
      </w:r>
    </w:p>
    <w:p w14:paraId="02528DB4" w14:textId="3412E066" w:rsidR="00D076CD" w:rsidRDefault="00D076CD" w:rsidP="00CE2531">
      <w:pPr>
        <w:pBdr>
          <w:bottom w:val="single" w:sz="6" w:space="1" w:color="auto"/>
        </w:pBdr>
        <w:rPr>
          <w:rFonts w:asciiTheme="minorHAnsi" w:eastAsiaTheme="minorHAnsi" w:hAnsiTheme="minorHAnsi" w:cstheme="minorHAnsi"/>
          <w:lang w:val="el-GR" w:eastAsia="en-US"/>
        </w:rPr>
      </w:pPr>
    </w:p>
    <w:p w14:paraId="72A42700" w14:textId="77777777" w:rsidR="002C2BB2" w:rsidRDefault="002C2BB2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275BF428" w14:textId="3B4BDBDC" w:rsidR="002C2BB2" w:rsidRPr="00D076CD" w:rsidRDefault="00D076CD" w:rsidP="00D076CD">
      <w:pPr>
        <w:jc w:val="center"/>
        <w:rPr>
          <w:rFonts w:asciiTheme="minorHAnsi" w:eastAsiaTheme="minorHAnsi" w:hAnsiTheme="minorHAnsi" w:cstheme="minorHAnsi"/>
          <w:b/>
          <w:bCs/>
          <w:lang w:val="el-GR" w:eastAsia="en-US"/>
        </w:rPr>
      </w:pPr>
      <w:r w:rsidRPr="00D076CD">
        <w:rPr>
          <w:rFonts w:asciiTheme="minorHAnsi" w:eastAsiaTheme="minorHAnsi" w:hAnsiTheme="minorHAnsi" w:cstheme="minorHAnsi"/>
          <w:b/>
          <w:bCs/>
          <w:lang w:val="el-GR" w:eastAsia="en-US"/>
        </w:rPr>
        <w:t>ΠΑΡΑΡΤΗΜΑ: Συνθήκη σταθεροποίησης του δημόσιου χρέους</w:t>
      </w:r>
    </w:p>
    <w:p w14:paraId="3D5D7BA4" w14:textId="77777777" w:rsidR="00D076CD" w:rsidRDefault="00D076CD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558841B7" w14:textId="7AFE7EB9" w:rsidR="00972A1A" w:rsidRDefault="002C2BB2" w:rsidP="00CE2531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Αν ορίσουμε ως</w:t>
      </w:r>
      <w:r w:rsidR="00D076CD">
        <w:rPr>
          <w:rFonts w:asciiTheme="minorHAnsi" w:eastAsiaTheme="minorHAnsi" w:hAnsiTheme="minorHAnsi" w:cstheme="minorHAnsi"/>
          <w:lang w:val="el-GR" w:eastAsia="en-US"/>
        </w:rPr>
        <w:t>:</w:t>
      </w:r>
    </w:p>
    <w:p w14:paraId="1A661E44" w14:textId="6AB0DCE8" w:rsidR="00BE660B" w:rsidRPr="00972A1A" w:rsidRDefault="00BE660B" w:rsidP="00972A1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lang w:val="el-GR" w:eastAsia="en-US"/>
        </w:rPr>
      </w:pPr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χ </w:t>
      </w:r>
      <w:r w:rsidR="00972A1A">
        <w:rPr>
          <w:rFonts w:asciiTheme="minorHAnsi" w:eastAsiaTheme="minorHAnsi" w:hAnsiTheme="minorHAnsi" w:cstheme="minorHAnsi"/>
          <w:lang w:val="el-GR" w:eastAsia="en-US"/>
        </w:rPr>
        <w:t xml:space="preserve">= </w:t>
      </w:r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το ποσοστό του συνολικού δημόσιου χρέους (Χ) προς το </w:t>
      </w:r>
      <w:r w:rsidR="00972A1A" w:rsidRPr="00972A1A">
        <w:rPr>
          <w:rFonts w:asciiTheme="minorHAnsi" w:eastAsiaTheme="minorHAnsi" w:hAnsiTheme="minorHAnsi" w:cstheme="minorHAnsi"/>
          <w:lang w:val="el-GR" w:eastAsia="en-US"/>
        </w:rPr>
        <w:t xml:space="preserve">ονομαστικό </w:t>
      </w:r>
      <w:r w:rsidRPr="00972A1A">
        <w:rPr>
          <w:rFonts w:asciiTheme="minorHAnsi" w:eastAsiaTheme="minorHAnsi" w:hAnsiTheme="minorHAnsi" w:cstheme="minorHAnsi"/>
          <w:lang w:val="el-GR" w:eastAsia="en-US"/>
        </w:rPr>
        <w:t>ΑΕΠ (Υ) – δηλαδή χ = Χ/Υ</w:t>
      </w:r>
    </w:p>
    <w:p w14:paraId="6AEC9C96" w14:textId="0A0342F4" w:rsidR="00972A1A" w:rsidRPr="00972A1A" w:rsidRDefault="00972A1A" w:rsidP="00972A1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lang w:val="el-GR" w:eastAsia="en-US"/>
        </w:rPr>
      </w:pPr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ε </w:t>
      </w:r>
      <w:r>
        <w:rPr>
          <w:rFonts w:asciiTheme="minorHAnsi" w:eastAsiaTheme="minorHAnsi" w:hAnsiTheme="minorHAnsi" w:cstheme="minorHAnsi"/>
          <w:lang w:val="el-GR" w:eastAsia="en-US"/>
        </w:rPr>
        <w:t xml:space="preserve">= </w:t>
      </w:r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το </w:t>
      </w:r>
      <w:proofErr w:type="spellStart"/>
      <w:r w:rsidRPr="00972A1A">
        <w:rPr>
          <w:rFonts w:asciiTheme="minorHAnsi" w:eastAsiaTheme="minorHAnsi" w:hAnsiTheme="minorHAnsi" w:cstheme="minorHAnsi"/>
          <w:lang w:val="el-GR" w:eastAsia="en-US"/>
        </w:rPr>
        <w:t>μεσοσταθμικό</w:t>
      </w:r>
      <w:proofErr w:type="spellEnd"/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 επιτόκιο αποπληρωμών του χρέους</w:t>
      </w:r>
    </w:p>
    <w:p w14:paraId="6F4840ED" w14:textId="2ADA63B4" w:rsidR="00972A1A" w:rsidRDefault="00972A1A" w:rsidP="00972A1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lang w:val="el-GR" w:eastAsia="en-US"/>
        </w:rPr>
      </w:pPr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μ </w:t>
      </w:r>
      <w:r>
        <w:rPr>
          <w:rFonts w:asciiTheme="minorHAnsi" w:eastAsiaTheme="minorHAnsi" w:hAnsiTheme="minorHAnsi" w:cstheme="minorHAnsi"/>
          <w:lang w:val="el-GR" w:eastAsia="en-US"/>
        </w:rPr>
        <w:t xml:space="preserve">= </w:t>
      </w:r>
      <w:r w:rsidRPr="00972A1A">
        <w:rPr>
          <w:rFonts w:asciiTheme="minorHAnsi" w:eastAsiaTheme="minorHAnsi" w:hAnsiTheme="minorHAnsi" w:cstheme="minorHAnsi"/>
          <w:lang w:val="el-GR" w:eastAsia="en-US"/>
        </w:rPr>
        <w:t>το ποσοστό μεγέθυνσης του ΑΕΠ</w:t>
      </w:r>
      <w:r>
        <w:rPr>
          <w:rFonts w:asciiTheme="minorHAnsi" w:eastAsiaTheme="minorHAnsi" w:hAnsiTheme="minorHAnsi" w:cstheme="minorHAnsi"/>
          <w:lang w:val="el-GR" w:eastAsia="en-US"/>
        </w:rPr>
        <w:t xml:space="preserve"> (Υ)</w:t>
      </w:r>
    </w:p>
    <w:p w14:paraId="6B5A3CE7" w14:textId="5B94820F" w:rsidR="00972A1A" w:rsidRPr="002C2BB2" w:rsidRDefault="00972A1A" w:rsidP="00972A1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π = το πρωτογενές πλεόνασμα</w:t>
      </w:r>
    </w:p>
    <w:p w14:paraId="7BA4CBEB" w14:textId="77777777" w:rsidR="00D076CD" w:rsidRDefault="00D076CD" w:rsidP="00972A1A">
      <w:pPr>
        <w:rPr>
          <w:rFonts w:asciiTheme="minorHAnsi" w:eastAsiaTheme="minorHAnsi" w:hAnsiTheme="minorHAnsi" w:cstheme="minorHAnsi"/>
          <w:lang w:val="el-GR" w:eastAsia="en-US"/>
        </w:rPr>
      </w:pPr>
    </w:p>
    <w:p w14:paraId="50088259" w14:textId="10508256" w:rsidR="00972A1A" w:rsidRDefault="002C2BB2" w:rsidP="00972A1A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είναι</w:t>
      </w:r>
      <w:r w:rsidR="00972A1A">
        <w:rPr>
          <w:rFonts w:asciiTheme="minorHAnsi" w:eastAsiaTheme="minorHAnsi" w:hAnsiTheme="minorHAnsi" w:cstheme="minorHAnsi"/>
          <w:lang w:val="el-GR" w:eastAsia="en-US"/>
        </w:rPr>
        <w:t xml:space="preserve"> εύκολο να αποδειχθεί ότι ο </w:t>
      </w:r>
      <w:r w:rsidR="00972A1A" w:rsidRPr="00262433">
        <w:rPr>
          <w:rFonts w:asciiTheme="minorHAnsi" w:eastAsiaTheme="minorHAnsi" w:hAnsiTheme="minorHAnsi" w:cstheme="minorHAnsi"/>
          <w:u w:val="single"/>
          <w:lang w:val="el-GR" w:eastAsia="en-US"/>
        </w:rPr>
        <w:t>ρυθμός μεταβολής του χ</w:t>
      </w:r>
      <w:r w:rsidR="00972A1A">
        <w:rPr>
          <w:rFonts w:asciiTheme="minorHAnsi" w:eastAsiaTheme="minorHAnsi" w:hAnsiTheme="minorHAnsi" w:cstheme="minorHAnsi"/>
          <w:lang w:val="el-GR" w:eastAsia="en-US"/>
        </w:rPr>
        <w:t xml:space="preserve">, δηλαδή του ποσοστού χρέους προς ΑΕΠ, ισούται με: </w:t>
      </w:r>
    </w:p>
    <w:p w14:paraId="5801CC7D" w14:textId="77777777" w:rsidR="00D076CD" w:rsidRDefault="00D076CD" w:rsidP="002C2BB2">
      <w:pPr>
        <w:jc w:val="center"/>
        <w:rPr>
          <w:rFonts w:asciiTheme="minorHAnsi" w:eastAsiaTheme="minorHAnsi" w:hAnsiTheme="minorHAnsi" w:cstheme="minorHAnsi"/>
          <w:lang w:val="el-GR" w:eastAsia="en-US"/>
        </w:rPr>
      </w:pPr>
    </w:p>
    <w:p w14:paraId="754A758A" w14:textId="7C2FFCCA" w:rsidR="00972A1A" w:rsidRDefault="00972A1A" w:rsidP="002C2BB2">
      <w:pPr>
        <w:jc w:val="center"/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(ε-μ)χ-π</w:t>
      </w:r>
      <w:r>
        <w:rPr>
          <w:rFonts w:asciiTheme="minorHAnsi" w:eastAsiaTheme="minorHAnsi" w:hAnsiTheme="minorHAnsi" w:cstheme="minorHAnsi"/>
          <w:lang w:val="el-GR" w:eastAsia="en-US"/>
        </w:rPr>
        <w:tab/>
      </w:r>
      <w:r>
        <w:rPr>
          <w:rFonts w:asciiTheme="minorHAnsi" w:eastAsiaTheme="minorHAnsi" w:hAnsiTheme="minorHAnsi" w:cstheme="minorHAnsi"/>
          <w:lang w:val="el-GR" w:eastAsia="en-US"/>
        </w:rPr>
        <w:tab/>
        <w:t>(*)</w:t>
      </w:r>
    </w:p>
    <w:p w14:paraId="493698F4" w14:textId="77777777" w:rsidR="00D076CD" w:rsidRDefault="00D076CD" w:rsidP="00972A1A">
      <w:pPr>
        <w:rPr>
          <w:rFonts w:asciiTheme="minorHAnsi" w:eastAsiaTheme="minorHAnsi" w:hAnsiTheme="minorHAnsi" w:cstheme="minorHAnsi"/>
          <w:lang w:val="el-GR" w:eastAsia="en-US"/>
        </w:rPr>
      </w:pPr>
    </w:p>
    <w:p w14:paraId="3503E500" w14:textId="2F8230F7" w:rsidR="00972A1A" w:rsidRDefault="00972A1A" w:rsidP="00D076CD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Άρα, για να μην αυξάνεται (</w:t>
      </w:r>
      <w:r w:rsidR="00262433">
        <w:rPr>
          <w:rFonts w:asciiTheme="minorHAnsi" w:eastAsiaTheme="minorHAnsi" w:hAnsiTheme="minorHAnsi" w:cstheme="minorHAnsi"/>
          <w:lang w:val="el-GR" w:eastAsia="en-US"/>
        </w:rPr>
        <w:t xml:space="preserve">ή </w:t>
      </w:r>
      <w:r>
        <w:rPr>
          <w:rFonts w:asciiTheme="minorHAnsi" w:eastAsiaTheme="minorHAnsi" w:hAnsiTheme="minorHAnsi" w:cstheme="minorHAnsi"/>
          <w:lang w:val="el-GR" w:eastAsia="en-US"/>
        </w:rPr>
        <w:t>να μειώνεται) το χρέος ως ποσοστό του ΑΕΠ πρέπει το μέγεθος (ε-μ)χ-π να ίσο (ή μικρότερο) του μηδενός.</w:t>
      </w:r>
      <w:r w:rsidR="00D076CD">
        <w:rPr>
          <w:rFonts w:asciiTheme="minorHAnsi" w:eastAsiaTheme="minorHAnsi" w:hAnsiTheme="minorHAnsi" w:cstheme="minorHAnsi"/>
          <w:lang w:val="el-GR" w:eastAsia="en-US"/>
        </w:rPr>
        <w:t xml:space="preserve"> </w:t>
      </w:r>
      <w:r>
        <w:rPr>
          <w:rFonts w:asciiTheme="minorHAnsi" w:eastAsiaTheme="minorHAnsi" w:hAnsiTheme="minorHAnsi" w:cstheme="minorHAnsi"/>
          <w:lang w:val="el-GR" w:eastAsia="en-US"/>
        </w:rPr>
        <w:t xml:space="preserve">Σήμερα, το </w:t>
      </w:r>
      <w:proofErr w:type="spellStart"/>
      <w:r w:rsidRPr="00972A1A">
        <w:rPr>
          <w:rFonts w:asciiTheme="minorHAnsi" w:eastAsiaTheme="minorHAnsi" w:hAnsiTheme="minorHAnsi" w:cstheme="minorHAnsi"/>
          <w:lang w:val="el-GR" w:eastAsia="en-US"/>
        </w:rPr>
        <w:t>μεσοσταθμικό</w:t>
      </w:r>
      <w:proofErr w:type="spellEnd"/>
      <w:r w:rsidRPr="00972A1A">
        <w:rPr>
          <w:rFonts w:asciiTheme="minorHAnsi" w:eastAsiaTheme="minorHAnsi" w:hAnsiTheme="minorHAnsi" w:cstheme="minorHAnsi"/>
          <w:lang w:val="el-GR" w:eastAsia="en-US"/>
        </w:rPr>
        <w:t xml:space="preserve"> επιτόκιο αποπληρωμών του χρέους</w:t>
      </w:r>
      <w:r>
        <w:rPr>
          <w:rFonts w:asciiTheme="minorHAnsi" w:eastAsiaTheme="minorHAnsi" w:hAnsiTheme="minorHAnsi" w:cstheme="minorHAnsi"/>
          <w:lang w:val="el-GR" w:eastAsia="en-US"/>
        </w:rPr>
        <w:t xml:space="preserve"> είναι περίπου στο ε = 2,6% και το ποσοστό χρέους χ=1,8 (δηλαδή περίπου 180% του ΑΕΠ). Αν θέσουμε ως στόχο πρωτογενούς το π=1,5% (αντί για το σημερινό π=3,5%), και αντικαθιστώντας αυτές τις τιμές στην έκφραση (*) πιο πάνω, βρίσκουμε τον ρυθμό μεγέθυνσης του ΑΕΠ έτσι ώστε το ποσοστό χρέους να μειώνεται: μ &gt; 1,77%. </w:t>
      </w:r>
    </w:p>
    <w:p w14:paraId="401B984C" w14:textId="77777777" w:rsidR="00D076CD" w:rsidRDefault="00D076CD" w:rsidP="00D076CD">
      <w:pPr>
        <w:rPr>
          <w:rFonts w:asciiTheme="minorHAnsi" w:eastAsiaTheme="minorHAnsi" w:hAnsiTheme="minorHAnsi" w:cstheme="minorHAnsi"/>
          <w:lang w:val="el-GR" w:eastAsia="en-US"/>
        </w:rPr>
      </w:pPr>
    </w:p>
    <w:p w14:paraId="7C353451" w14:textId="51A9C6BE" w:rsidR="00972A1A" w:rsidRDefault="00972A1A" w:rsidP="00D076CD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 xml:space="preserve">Με άλλα λόγια, αν εφαρμοστούν άμεσα τα 7+1 Μέτρα που προτείνει το ΜέΡΑ25, αρκεί ένας ρυθμός μεγέθυνσης του ΑΕΠ γύρω το 1,8% για να </w:t>
      </w:r>
      <w:r w:rsidR="004279E4">
        <w:rPr>
          <w:rFonts w:asciiTheme="minorHAnsi" w:eastAsiaTheme="minorHAnsi" w:hAnsiTheme="minorHAnsi" w:cstheme="minorHAnsi"/>
          <w:lang w:val="el-GR" w:eastAsia="en-US"/>
        </w:rPr>
        <w:t xml:space="preserve">μειώνεται (αντί για να αυξάνεται) το ποσοστό δημόσιου χρέους. </w:t>
      </w:r>
      <w:r w:rsidR="00262433">
        <w:rPr>
          <w:rFonts w:asciiTheme="minorHAnsi" w:eastAsiaTheme="minorHAnsi" w:hAnsiTheme="minorHAnsi" w:cstheme="minorHAnsi"/>
          <w:lang w:val="el-GR" w:eastAsia="en-US"/>
        </w:rPr>
        <w:t xml:space="preserve">Είναι, επί πλέον, αναμφισβήτητο ότι </w:t>
      </w:r>
      <w:r w:rsidR="004279E4">
        <w:rPr>
          <w:rFonts w:asciiTheme="minorHAnsi" w:eastAsiaTheme="minorHAnsi" w:hAnsiTheme="minorHAnsi" w:cstheme="minorHAnsi"/>
          <w:lang w:val="el-GR" w:eastAsia="en-US"/>
        </w:rPr>
        <w:t>για να επιτευχθεί η οποιαδήποτε μεγέθυνση του ΑΕΠ υπό τις σημερινές συνθήκες τα 7+1 Μέτρα του ΜέΡΑ25 είναι η μόνη ελπίδα.</w:t>
      </w:r>
    </w:p>
    <w:p w14:paraId="52FD72C3" w14:textId="60287F60" w:rsidR="00D076CD" w:rsidRDefault="00D076CD" w:rsidP="00D076CD">
      <w:pPr>
        <w:pBdr>
          <w:bottom w:val="single" w:sz="6" w:space="1" w:color="auto"/>
        </w:pBdr>
        <w:rPr>
          <w:rFonts w:asciiTheme="minorHAnsi" w:eastAsiaTheme="minorHAnsi" w:hAnsiTheme="minorHAnsi" w:cstheme="minorHAnsi"/>
          <w:lang w:val="el-GR" w:eastAsia="en-US"/>
        </w:rPr>
      </w:pPr>
    </w:p>
    <w:p w14:paraId="20AD973E" w14:textId="3E8FEFDA" w:rsidR="004279E4" w:rsidRDefault="004279E4" w:rsidP="00972A1A">
      <w:pPr>
        <w:rPr>
          <w:rFonts w:asciiTheme="minorHAnsi" w:eastAsiaTheme="minorHAnsi" w:hAnsiTheme="minorHAnsi" w:cstheme="minorHAnsi"/>
          <w:lang w:val="el-GR" w:eastAsia="en-US"/>
        </w:rPr>
      </w:pPr>
    </w:p>
    <w:p w14:paraId="32F15F3B" w14:textId="3858CB4B" w:rsidR="004279E4" w:rsidRDefault="004279E4" w:rsidP="00972A1A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>Συμπερασματικά, τα 7+1 Μέτρα του ΜέΡΑ25 όχι μόνο στηρίζουν του κλάδους της οικονομίας και τις κοινωνικές ομάδες που πλήττονται από την νέα έκφανση της κρίσης που φέρνει η πανδημία του κορωνοϊού αλλά και περιορίζουν τον περαιτέρω εκτροχιασμό του δημόσιου χρέους.</w:t>
      </w:r>
      <w:r w:rsidR="007B72A3">
        <w:rPr>
          <w:rStyle w:val="FootnoteReference"/>
          <w:rFonts w:asciiTheme="minorHAnsi" w:eastAsiaTheme="minorHAnsi" w:hAnsiTheme="minorHAnsi" w:cstheme="minorHAnsi"/>
          <w:lang w:val="el-GR" w:eastAsia="en-US"/>
        </w:rPr>
        <w:footnoteReference w:id="1"/>
      </w: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</w:p>
    <w:p w14:paraId="65C8D8A5" w14:textId="77777777" w:rsidR="001A03C2" w:rsidRDefault="001A03C2" w:rsidP="00CE2531">
      <w:pPr>
        <w:rPr>
          <w:rFonts w:asciiTheme="minorHAnsi" w:eastAsiaTheme="minorHAnsi" w:hAnsiTheme="minorHAnsi" w:cstheme="minorHAnsi"/>
          <w:lang w:val="el-GR" w:eastAsia="en-US"/>
        </w:rPr>
      </w:pPr>
    </w:p>
    <w:p w14:paraId="44E9638C" w14:textId="0BCDB61E" w:rsidR="00F84C05" w:rsidRPr="00F84C05" w:rsidRDefault="00F84C05" w:rsidP="00F84C05">
      <w:pPr>
        <w:rPr>
          <w:rFonts w:asciiTheme="minorHAnsi" w:eastAsiaTheme="minorHAnsi" w:hAnsiTheme="minorHAnsi" w:cstheme="minorHAnsi"/>
          <w:lang w:val="en-GB" w:eastAsia="en-US"/>
        </w:rPr>
      </w:pPr>
      <w:bookmarkStart w:id="0" w:name="_GoBack"/>
      <w:bookmarkEnd w:id="0"/>
    </w:p>
    <w:p w14:paraId="00371A48" w14:textId="1E5F3414" w:rsidR="00125B2C" w:rsidRPr="00125B2C" w:rsidRDefault="00125B2C">
      <w:pPr>
        <w:rPr>
          <w:rFonts w:asciiTheme="minorHAnsi" w:eastAsiaTheme="minorHAnsi" w:hAnsiTheme="minorHAnsi" w:cstheme="minorHAnsi"/>
          <w:lang w:val="el-GR" w:eastAsia="en-US"/>
        </w:rPr>
      </w:pPr>
      <w:r>
        <w:rPr>
          <w:rFonts w:asciiTheme="minorHAnsi" w:eastAsiaTheme="minorHAnsi" w:hAnsiTheme="minorHAnsi" w:cstheme="minorHAnsi"/>
          <w:lang w:val="el-GR" w:eastAsia="en-US"/>
        </w:rPr>
        <w:t xml:space="preserve"> </w:t>
      </w:r>
    </w:p>
    <w:sectPr w:rsidR="00125B2C" w:rsidRPr="00125B2C" w:rsidSect="00B41F6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2700" w14:textId="77777777" w:rsidR="00F069EE" w:rsidRDefault="00F069EE" w:rsidP="00E638F8">
      <w:r>
        <w:separator/>
      </w:r>
    </w:p>
  </w:endnote>
  <w:endnote w:type="continuationSeparator" w:id="0">
    <w:p w14:paraId="3396F4FC" w14:textId="77777777" w:rsidR="00F069EE" w:rsidRDefault="00F069EE" w:rsidP="00E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0305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37B6EB" w14:textId="08C8B7D7" w:rsidR="00972A1A" w:rsidRDefault="00972A1A" w:rsidP="00972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69F70F" w14:textId="77777777" w:rsidR="00972A1A" w:rsidRDefault="00972A1A" w:rsidP="008636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364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6A3B2" w14:textId="1EF52191" w:rsidR="00972A1A" w:rsidRDefault="00972A1A" w:rsidP="00972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6EA6EE" w14:textId="77777777" w:rsidR="00972A1A" w:rsidRDefault="00972A1A" w:rsidP="008636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E75C" w14:textId="77777777" w:rsidR="00F069EE" w:rsidRDefault="00F069EE" w:rsidP="00E638F8">
      <w:r>
        <w:separator/>
      </w:r>
    </w:p>
  </w:footnote>
  <w:footnote w:type="continuationSeparator" w:id="0">
    <w:p w14:paraId="41C5931F" w14:textId="77777777" w:rsidR="00F069EE" w:rsidRDefault="00F069EE" w:rsidP="00E638F8">
      <w:r>
        <w:continuationSeparator/>
      </w:r>
    </w:p>
  </w:footnote>
  <w:footnote w:id="1">
    <w:p w14:paraId="417BDA48" w14:textId="645D53FD" w:rsidR="007B72A3" w:rsidRPr="007B72A3" w:rsidRDefault="007B72A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l-GR"/>
        </w:rPr>
        <w:t>Αν μάλιστα καταφέρναμε να εξισώσουμε το επιτόκιο αποπληρωμών με το ρυθμό μεγέθυνσης της οικονομίας, όπως προτείνει το ΜέΡΑ25 από την ίδρυσή του έως σήμερα (δηλαδή ε=μ), τότε και μηδέν να είναι το πρωτογενές πλεόνασμα το χρέος δεν θα αυξηθεί, ως ποσοστό του ΑΕΠ, ποτέ.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C24"/>
    <w:multiLevelType w:val="hybridMultilevel"/>
    <w:tmpl w:val="EA14A2EA"/>
    <w:lvl w:ilvl="0" w:tplc="57803F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46"/>
    <w:multiLevelType w:val="hybridMultilevel"/>
    <w:tmpl w:val="0C8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00A3"/>
    <w:multiLevelType w:val="multilevel"/>
    <w:tmpl w:val="1D4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65D6C"/>
    <w:multiLevelType w:val="hybridMultilevel"/>
    <w:tmpl w:val="55CA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3BFE"/>
    <w:multiLevelType w:val="hybridMultilevel"/>
    <w:tmpl w:val="8F10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47C"/>
    <w:multiLevelType w:val="multilevel"/>
    <w:tmpl w:val="182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A6E74"/>
    <w:multiLevelType w:val="hybridMultilevel"/>
    <w:tmpl w:val="5C2C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558"/>
    <w:multiLevelType w:val="hybridMultilevel"/>
    <w:tmpl w:val="05A6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56"/>
    <w:rsid w:val="00125B2C"/>
    <w:rsid w:val="00185D87"/>
    <w:rsid w:val="001A03C2"/>
    <w:rsid w:val="00260BAB"/>
    <w:rsid w:val="00262433"/>
    <w:rsid w:val="00287012"/>
    <w:rsid w:val="002C2BB2"/>
    <w:rsid w:val="002C77D7"/>
    <w:rsid w:val="00377B34"/>
    <w:rsid w:val="003F019B"/>
    <w:rsid w:val="004279E4"/>
    <w:rsid w:val="00487AF6"/>
    <w:rsid w:val="005358BF"/>
    <w:rsid w:val="005378DA"/>
    <w:rsid w:val="005806AF"/>
    <w:rsid w:val="00684076"/>
    <w:rsid w:val="006A2AE5"/>
    <w:rsid w:val="007B72A3"/>
    <w:rsid w:val="007F300D"/>
    <w:rsid w:val="0086367F"/>
    <w:rsid w:val="008F1032"/>
    <w:rsid w:val="00972A1A"/>
    <w:rsid w:val="00A7625A"/>
    <w:rsid w:val="00B06061"/>
    <w:rsid w:val="00B25B8F"/>
    <w:rsid w:val="00B41F6B"/>
    <w:rsid w:val="00B71BF0"/>
    <w:rsid w:val="00BE660B"/>
    <w:rsid w:val="00CA4971"/>
    <w:rsid w:val="00CC4107"/>
    <w:rsid w:val="00CE2531"/>
    <w:rsid w:val="00CE6400"/>
    <w:rsid w:val="00D076CD"/>
    <w:rsid w:val="00E34A0C"/>
    <w:rsid w:val="00E638F8"/>
    <w:rsid w:val="00EA692A"/>
    <w:rsid w:val="00EF3940"/>
    <w:rsid w:val="00F069EE"/>
    <w:rsid w:val="00F62DC5"/>
    <w:rsid w:val="00F84C05"/>
    <w:rsid w:val="00FA2BF6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9E732"/>
  <w15:chartTrackingRefBased/>
  <w15:docId w15:val="{3527F7B8-F312-AD4A-8282-612D71F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D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3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8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38F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63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7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6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Varoufakis</dc:creator>
  <cp:keywords/>
  <dc:description/>
  <cp:lastModifiedBy>Yanis Varoufakis</cp:lastModifiedBy>
  <cp:revision>2</cp:revision>
  <dcterms:created xsi:type="dcterms:W3CDTF">2020-03-10T12:59:00Z</dcterms:created>
  <dcterms:modified xsi:type="dcterms:W3CDTF">2020-03-10T12:59:00Z</dcterms:modified>
</cp:coreProperties>
</file>