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7A95" w14:textId="77777777" w:rsidR="00F0682C" w:rsidRPr="0008734F" w:rsidRDefault="00AF2110" w:rsidP="00AF6C36">
      <w:pPr>
        <w:spacing w:after="0" w:line="259" w:lineRule="auto"/>
        <w:rPr>
          <w:b/>
        </w:rPr>
      </w:pPr>
      <w:bookmarkStart w:id="0" w:name="_GoBack"/>
      <w:bookmarkEnd w:id="0"/>
      <w:r w:rsidRPr="0008734F">
        <w:rPr>
          <w:b/>
          <w:noProof/>
        </w:rPr>
        <w:drawing>
          <wp:inline distT="0" distB="0" distL="0" distR="0" wp14:anchorId="3B73424F" wp14:editId="4FC3A674">
            <wp:extent cx="1546225" cy="711098"/>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stretch>
                      <a:fillRect/>
                    </a:stretch>
                  </pic:blipFill>
                  <pic:spPr>
                    <a:xfrm>
                      <a:off x="0" y="0"/>
                      <a:ext cx="1546225" cy="711098"/>
                    </a:xfrm>
                    <a:prstGeom prst="rect">
                      <a:avLst/>
                    </a:prstGeom>
                  </pic:spPr>
                </pic:pic>
              </a:graphicData>
            </a:graphic>
          </wp:inline>
        </w:drawing>
      </w:r>
      <w:r w:rsidRPr="0008734F">
        <w:rPr>
          <w:b/>
        </w:rPr>
        <w:t xml:space="preserve"> </w:t>
      </w:r>
    </w:p>
    <w:p w14:paraId="08529A3C" w14:textId="77777777" w:rsidR="00AF6C36" w:rsidRDefault="00AF2110" w:rsidP="00AF6C36">
      <w:pPr>
        <w:spacing w:after="0" w:line="259" w:lineRule="auto"/>
      </w:pPr>
      <w:r>
        <w:t xml:space="preserve"> </w:t>
      </w:r>
      <w:r w:rsidR="002F3607">
        <w:rPr>
          <w:noProof/>
        </w:rPr>
        <mc:AlternateContent>
          <mc:Choice Requires="wpi">
            <w:drawing>
              <wp:anchor distT="0" distB="0" distL="114300" distR="114300" simplePos="0" relativeHeight="251661312" behindDoc="0" locked="0" layoutInCell="1" allowOverlap="1" wp14:anchorId="57124C7D" wp14:editId="1E2FAAE3">
                <wp:simplePos x="0" y="0"/>
                <wp:positionH relativeFrom="column">
                  <wp:posOffset>2483040</wp:posOffset>
                </wp:positionH>
                <wp:positionV relativeFrom="paragraph">
                  <wp:posOffset>631765</wp:posOffset>
                </wp:positionV>
                <wp:extent cx="16560" cy="10440"/>
                <wp:effectExtent l="38100" t="38100" r="40640" b="46990"/>
                <wp:wrapNone/>
                <wp:docPr id="3" name="Γραφή 3"/>
                <wp:cNvGraphicFramePr/>
                <a:graphic xmlns:a="http://schemas.openxmlformats.org/drawingml/2006/main">
                  <a:graphicData uri="http://schemas.microsoft.com/office/word/2010/wordprocessingInk">
                    <w14:contentPart bwMode="auto" r:id="rId10">
                      <w14:nvContentPartPr>
                        <w14:cNvContentPartPr/>
                      </w14:nvContentPartPr>
                      <w14:xfrm>
                        <a:off x="0" y="0"/>
                        <a:ext cx="16560" cy="10440"/>
                      </w14:xfrm>
                    </w14:contentPart>
                  </a:graphicData>
                </a:graphic>
              </wp:anchor>
            </w:drawing>
          </mc:Choice>
          <mc:Fallback>
            <w:pict>
              <v:shapetype w14:anchorId="7C0C98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Γραφή 3" o:spid="_x0000_s1026" type="#_x0000_t75" style="position:absolute;margin-left:194.8pt;margin-top:49.05pt;width:2.7pt;height:2.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">
                <v:imagedata r:id="rId11" o:title=""/>
              </v:shape>
            </w:pict>
          </mc:Fallback>
        </mc:AlternateContent>
      </w:r>
      <w:r w:rsidR="0008734F">
        <w:rPr>
          <w:noProof/>
        </w:rPr>
        <mc:AlternateContent>
          <mc:Choice Requires="wpi">
            <w:drawing>
              <wp:anchor distT="0" distB="0" distL="114300" distR="114300" simplePos="0" relativeHeight="251660288" behindDoc="0" locked="0" layoutInCell="1" allowOverlap="1" wp14:anchorId="5F7079F6" wp14:editId="2E25431B">
                <wp:simplePos x="0" y="0"/>
                <wp:positionH relativeFrom="column">
                  <wp:posOffset>2977320</wp:posOffset>
                </wp:positionH>
                <wp:positionV relativeFrom="paragraph">
                  <wp:posOffset>1279405</wp:posOffset>
                </wp:positionV>
                <wp:extent cx="360" cy="360"/>
                <wp:effectExtent l="38100" t="19050" r="57150" b="57150"/>
                <wp:wrapNone/>
                <wp:docPr id="2" name="Γραφή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53AA000" id="Γραφή 2" o:spid="_x0000_s1026" type="#_x0000_t75" style="position:absolute;margin-left:233.75pt;margin-top:100.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">
                <v:imagedata r:id="rId13" o:title=""/>
              </v:shape>
            </w:pict>
          </mc:Fallback>
        </mc:AlternateContent>
      </w:r>
      <w:r w:rsidR="0008734F">
        <w:rPr>
          <w:noProof/>
        </w:rPr>
        <mc:AlternateContent>
          <mc:Choice Requires="wpi">
            <w:drawing>
              <wp:anchor distT="0" distB="0" distL="114300" distR="114300" simplePos="0" relativeHeight="251659264" behindDoc="0" locked="0" layoutInCell="1" allowOverlap="1" wp14:anchorId="11D06AB5" wp14:editId="69073B64">
                <wp:simplePos x="0" y="0"/>
                <wp:positionH relativeFrom="column">
                  <wp:posOffset>2548920</wp:posOffset>
                </wp:positionH>
                <wp:positionV relativeFrom="paragraph">
                  <wp:posOffset>1195525</wp:posOffset>
                </wp:positionV>
                <wp:extent cx="6480" cy="13680"/>
                <wp:effectExtent l="57150" t="38100" r="50800" b="43815"/>
                <wp:wrapNone/>
                <wp:docPr id="1" name="Γραφή 1"/>
                <wp:cNvGraphicFramePr/>
                <a:graphic xmlns:a="http://schemas.openxmlformats.org/drawingml/2006/main">
                  <a:graphicData uri="http://schemas.microsoft.com/office/word/2010/wordprocessingInk">
                    <w14:contentPart bwMode="auto" r:id="rId14">
                      <w14:nvContentPartPr>
                        <w14:cNvContentPartPr/>
                      </w14:nvContentPartPr>
                      <w14:xfrm>
                        <a:off x="0" y="0"/>
                        <a:ext cx="6480" cy="13680"/>
                      </w14:xfrm>
                    </w14:contentPart>
                  </a:graphicData>
                </a:graphic>
              </wp:anchor>
            </w:drawing>
          </mc:Choice>
          <mc:Fallback>
            <w:pict>
              <v:shape w14:anchorId="149F7CBC" id="Γραφή 1" o:spid="_x0000_s1026" type="#_x0000_t75" style="position:absolute;margin-left:200pt;margin-top:93.45pt;width:1.9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">
                <v:imagedata r:id="rId15" o:title=""/>
              </v:shape>
            </w:pict>
          </mc:Fallback>
        </mc:AlternateContent>
      </w:r>
      <w:r w:rsidR="00AF6C36" w:rsidRPr="00AF6C36">
        <w:t xml:space="preserve"> </w:t>
      </w:r>
    </w:p>
    <w:p w14:paraId="16247696" w14:textId="77777777" w:rsidR="00AF6C36" w:rsidRDefault="00AF6C36" w:rsidP="00AF6C36">
      <w:pPr>
        <w:spacing w:after="0" w:line="259" w:lineRule="auto"/>
      </w:pPr>
    </w:p>
    <w:p w14:paraId="07F5B44E" w14:textId="77777777" w:rsidR="00AF6C36" w:rsidRDefault="00AF6C36" w:rsidP="00AF6C36">
      <w:pPr>
        <w:spacing w:after="0" w:line="259" w:lineRule="auto"/>
      </w:pPr>
    </w:p>
    <w:p w14:paraId="69EDDC79" w14:textId="77777777" w:rsidR="00564CAB" w:rsidRDefault="00AF6C36" w:rsidP="00564CAB">
      <w:pPr>
        <w:spacing w:after="0" w:line="259" w:lineRule="auto"/>
      </w:pPr>
      <w:r w:rsidRPr="00AF6C36">
        <w:t xml:space="preserve"> </w:t>
      </w:r>
      <w:r w:rsidR="00564CAB">
        <w:t xml:space="preserve"> </w:t>
      </w:r>
    </w:p>
    <w:p w14:paraId="6F8323C6" w14:textId="44FB93D3" w:rsidR="0096178B" w:rsidRDefault="007F6F93" w:rsidP="0096178B">
      <w:pPr>
        <w:spacing w:after="160" w:line="259" w:lineRule="auto"/>
        <w:jc w:val="both"/>
        <w:rPr>
          <w:rFonts w:ascii="Calibri" w:eastAsia="Calibri" w:hAnsi="Calibri" w:cs="Times New Roman"/>
          <w:b/>
          <w:bCs/>
          <w:sz w:val="22"/>
          <w:lang w:eastAsia="en-US"/>
        </w:rPr>
      </w:pPr>
      <w:r>
        <w:rPr>
          <w:rFonts w:ascii="Calibri" w:eastAsia="Calibri" w:hAnsi="Calibri" w:cs="Times New Roman"/>
          <w:b/>
          <w:bCs/>
          <w:sz w:val="22"/>
          <w:lang w:eastAsia="en-US"/>
        </w:rPr>
        <w:t>Πρόταση του ΜέΡΑ25 για κατάργηση της 100% Προκαταβολής Φόρου.</w:t>
      </w:r>
    </w:p>
    <w:p w14:paraId="0262D00F" w14:textId="1DB92A75" w:rsidR="00B20F9E" w:rsidRPr="00B20F9E" w:rsidRDefault="00B20F9E" w:rsidP="0096178B">
      <w:pPr>
        <w:spacing w:after="160" w:line="259" w:lineRule="auto"/>
        <w:jc w:val="both"/>
        <w:rPr>
          <w:rFonts w:ascii="Calibri" w:eastAsia="Calibri" w:hAnsi="Calibri" w:cs="Times New Roman"/>
          <w:sz w:val="22"/>
          <w:lang w:eastAsia="en-US"/>
        </w:rPr>
      </w:pPr>
      <w:r w:rsidRPr="00B20F9E">
        <w:rPr>
          <w:rFonts w:ascii="Calibri" w:eastAsia="Calibri" w:hAnsi="Calibri" w:cs="Times New Roman"/>
          <w:sz w:val="22"/>
          <w:lang w:val="en-US" w:eastAsia="en-US"/>
        </w:rPr>
        <w:t>T</w:t>
      </w:r>
      <w:r>
        <w:rPr>
          <w:rFonts w:ascii="Calibri" w:eastAsia="Calibri" w:hAnsi="Calibri" w:cs="Times New Roman"/>
          <w:sz w:val="22"/>
          <w:lang w:val="en-US" w:eastAsia="en-US"/>
        </w:rPr>
        <w:t>o</w:t>
      </w:r>
      <w:r w:rsidRPr="00B20F9E">
        <w:rPr>
          <w:rFonts w:ascii="Calibri" w:eastAsia="Calibri" w:hAnsi="Calibri" w:cs="Times New Roman"/>
          <w:sz w:val="22"/>
          <w:lang w:eastAsia="en-US"/>
        </w:rPr>
        <w:t xml:space="preserve"> </w:t>
      </w:r>
      <w:r>
        <w:rPr>
          <w:rFonts w:ascii="Calibri" w:eastAsia="Calibri" w:hAnsi="Calibri" w:cs="Times New Roman"/>
          <w:sz w:val="22"/>
          <w:lang w:val="en-US" w:eastAsia="en-US"/>
        </w:rPr>
        <w:t>M</w:t>
      </w:r>
      <w:r>
        <w:rPr>
          <w:rFonts w:ascii="Calibri" w:eastAsia="Calibri" w:hAnsi="Calibri" w:cs="Times New Roman"/>
          <w:sz w:val="22"/>
          <w:lang w:eastAsia="en-US"/>
        </w:rPr>
        <w:t>έΡΑ25 έχει προειδοποιήσει ότι η κυβέρνηση της ΝΔ, εφόσον δεν σκοπεύει να προχωρήσει σε ρήξη με τους δανειστές, αναγκαστικά θα προχωρήσει σε ρήξη με το λαό. Αυτό αποδείχτηκε εκ νέου σήμερα, όταν απορρίφτηκε ως άσχετη με το προς συζήτηση νομοσχέδιο για τον ΕΝΦΙΑ και τις 120 δόσεις, η προτεινόμενη από το ΜέΡΑ25 τροπολογία που αφορά τον «ελέφαντα στο δωμάτιο» της φορολογικής μεταρρύθμισης</w:t>
      </w:r>
      <w:r w:rsidRPr="00B20F9E">
        <w:rPr>
          <w:rFonts w:ascii="Calibri" w:eastAsia="Calibri" w:hAnsi="Calibri" w:cs="Times New Roman"/>
          <w:sz w:val="22"/>
          <w:lang w:eastAsia="en-US"/>
        </w:rPr>
        <w:t xml:space="preserve">: </w:t>
      </w:r>
      <w:r>
        <w:rPr>
          <w:rFonts w:ascii="Calibri" w:eastAsia="Calibri" w:hAnsi="Calibri" w:cs="Times New Roman"/>
          <w:sz w:val="22"/>
          <w:lang w:eastAsia="en-US"/>
        </w:rPr>
        <w:t>την κατάργηση της 100% Προκαταβολής Φόρου.</w:t>
      </w:r>
    </w:p>
    <w:p w14:paraId="1E129A6C" w14:textId="104C5BF4" w:rsidR="001D6C38" w:rsidRPr="001D6C38" w:rsidRDefault="00B20F9E" w:rsidP="001D6C38">
      <w:pPr>
        <w:spacing w:after="0" w:line="259" w:lineRule="auto"/>
        <w:rPr>
          <w:rFonts w:ascii="Calibri" w:eastAsia="Calibri" w:hAnsi="Calibri" w:cs="Times New Roman"/>
          <w:color w:val="auto"/>
          <w:sz w:val="22"/>
          <w:lang w:eastAsia="en-US"/>
        </w:rPr>
      </w:pPr>
      <w:r>
        <w:rPr>
          <w:rFonts w:ascii="Calibri" w:eastAsia="Calibri" w:hAnsi="Calibri" w:cs="Times New Roman"/>
          <w:color w:val="auto"/>
          <w:sz w:val="22"/>
          <w:lang w:eastAsia="en-US"/>
        </w:rPr>
        <w:t xml:space="preserve"> </w:t>
      </w:r>
      <w:r w:rsidR="001D6C38" w:rsidRPr="001D6C38">
        <w:rPr>
          <w:rFonts w:ascii="Calibri" w:eastAsia="Calibri" w:hAnsi="Calibri" w:cs="Times New Roman"/>
          <w:color w:val="auto"/>
          <w:sz w:val="22"/>
          <w:lang w:eastAsia="en-US"/>
        </w:rPr>
        <w:t xml:space="preserve">Η 100% Προκαταβολή Φόρου αποτελεί την μεγαλύτερη πληγή της ελληνικής οικονομίας. Οποιοδήποτε νομοσχέδιο δεν την καταργεί, ολικώς ή μερικώς, δεν συνεισφέρει στην αποκατάσταση του φορολογικού ορθολογισμού ή/και της φορολογικής δικαιοσύνης. </w:t>
      </w:r>
    </w:p>
    <w:p w14:paraId="5C1A789A" w14:textId="77777777" w:rsidR="00B20F9E" w:rsidRDefault="00B20F9E" w:rsidP="001D6C38">
      <w:pPr>
        <w:spacing w:after="0" w:line="259" w:lineRule="auto"/>
        <w:rPr>
          <w:rFonts w:ascii="Calibri" w:eastAsia="Calibri" w:hAnsi="Calibri" w:cs="Times New Roman"/>
          <w:color w:val="auto"/>
          <w:sz w:val="22"/>
          <w:lang w:eastAsia="en-US"/>
        </w:rPr>
      </w:pPr>
    </w:p>
    <w:p w14:paraId="7F75F9A5" w14:textId="7E91A64D" w:rsidR="001D6C38" w:rsidRPr="001D6C38" w:rsidRDefault="00B20F9E" w:rsidP="001D6C38">
      <w:pPr>
        <w:spacing w:after="0" w:line="259" w:lineRule="auto"/>
        <w:rPr>
          <w:rFonts w:ascii="Calibri" w:eastAsia="Calibri" w:hAnsi="Calibri" w:cs="Times New Roman"/>
          <w:color w:val="auto"/>
          <w:sz w:val="22"/>
          <w:lang w:eastAsia="en-US"/>
        </w:rPr>
      </w:pPr>
      <w:r>
        <w:rPr>
          <w:rFonts w:ascii="Calibri" w:eastAsia="Calibri" w:hAnsi="Calibri" w:cs="Times New Roman"/>
          <w:color w:val="auto"/>
          <w:sz w:val="22"/>
          <w:lang w:eastAsia="en-US"/>
        </w:rPr>
        <w:t xml:space="preserve"> </w:t>
      </w:r>
      <w:r w:rsidR="001D6C38" w:rsidRPr="001D6C38">
        <w:rPr>
          <w:rFonts w:ascii="Calibri" w:eastAsia="Calibri" w:hAnsi="Calibri" w:cs="Times New Roman"/>
          <w:color w:val="auto"/>
          <w:sz w:val="22"/>
          <w:lang w:eastAsia="en-US"/>
        </w:rPr>
        <w:t xml:space="preserve">Η ελληνική οικονομία αποτελείται από χιλιάδες μικρές και μεσαίες επιχειρήσεις που αποτελούν τον κύριο εργοδότη στη χώρα μας. Η 100% Προκαταβολή Φόρου καθιστά μη βιώσιμες μεγάλο ποσοστό αυτών των επιχειρήσεων, μειώνει δραστικά την οικονομική δραστηριότητα, πλήττει τον ανταγωνισμό (αυξάνοντας την συγκέντρωση των αγορών και ενισχύοντας τα ολιγοπώλια), μειώνει την μισθοδοτική ικανότητα των επιχειρήσεων (καθιστώντας ντε φάκτο ανενεργό τον κατώτατο μισθό) και λειτουργεί ως ισχυρό κίνητρο για την φοροδιαφυγή και την έξοδο κεφαλαίων. </w:t>
      </w:r>
    </w:p>
    <w:p w14:paraId="2E6CA7E5" w14:textId="77777777" w:rsidR="001D6C38" w:rsidRPr="001D6C38" w:rsidRDefault="001D6C38" w:rsidP="001D6C38">
      <w:pPr>
        <w:spacing w:after="0" w:line="259" w:lineRule="auto"/>
        <w:rPr>
          <w:rFonts w:ascii="Calibri" w:eastAsia="Calibri" w:hAnsi="Calibri" w:cs="Times New Roman"/>
          <w:color w:val="auto"/>
          <w:sz w:val="22"/>
          <w:lang w:eastAsia="en-US"/>
        </w:rPr>
      </w:pPr>
    </w:p>
    <w:p w14:paraId="1971BDE8" w14:textId="5B20A512" w:rsidR="001D6C38" w:rsidRPr="00B20F9E" w:rsidRDefault="001D6C38" w:rsidP="001D6C38">
      <w:pPr>
        <w:spacing w:after="0" w:line="259" w:lineRule="auto"/>
        <w:rPr>
          <w:rFonts w:ascii="Calibri" w:eastAsia="Calibri" w:hAnsi="Calibri" w:cs="Times New Roman"/>
          <w:b/>
          <w:bCs/>
          <w:color w:val="auto"/>
          <w:sz w:val="22"/>
          <w:lang w:eastAsia="en-US"/>
        </w:rPr>
      </w:pPr>
      <w:bookmarkStart w:id="1" w:name="_Hlk15303055"/>
      <w:r w:rsidRPr="001D6C38">
        <w:rPr>
          <w:rFonts w:ascii="Calibri" w:eastAsia="Calibri" w:hAnsi="Calibri" w:cs="Times New Roman"/>
          <w:b/>
          <w:bCs/>
          <w:color w:val="auto"/>
          <w:sz w:val="22"/>
          <w:lang w:eastAsia="en-US"/>
        </w:rPr>
        <w:t>Η Πρόταση του ΜέΡΑ25</w:t>
      </w:r>
      <w:r w:rsidR="00B20F9E">
        <w:rPr>
          <w:rFonts w:ascii="Calibri" w:eastAsia="Calibri" w:hAnsi="Calibri" w:cs="Times New Roman"/>
          <w:b/>
          <w:bCs/>
          <w:color w:val="auto"/>
          <w:sz w:val="22"/>
          <w:lang w:eastAsia="en-US"/>
        </w:rPr>
        <w:t xml:space="preserve"> προβλέπει τα εξής</w:t>
      </w:r>
      <w:r w:rsidR="00B20F9E" w:rsidRPr="00B20F9E">
        <w:rPr>
          <w:rFonts w:ascii="Calibri" w:eastAsia="Calibri" w:hAnsi="Calibri" w:cs="Times New Roman"/>
          <w:b/>
          <w:bCs/>
          <w:color w:val="auto"/>
          <w:sz w:val="22"/>
          <w:lang w:eastAsia="en-US"/>
        </w:rPr>
        <w:t>:</w:t>
      </w:r>
    </w:p>
    <w:p w14:paraId="7EA0505C" w14:textId="77777777" w:rsidR="001D6C38" w:rsidRPr="001D6C38" w:rsidRDefault="001D6C38" w:rsidP="001D6C38">
      <w:pPr>
        <w:spacing w:after="0" w:line="259" w:lineRule="auto"/>
        <w:rPr>
          <w:rFonts w:ascii="Calibri" w:eastAsia="Calibri" w:hAnsi="Calibri" w:cs="Times New Roman"/>
          <w:color w:val="auto"/>
          <w:sz w:val="22"/>
          <w:lang w:eastAsia="en-US"/>
        </w:rPr>
      </w:pPr>
      <w:r w:rsidRPr="001D6C38">
        <w:rPr>
          <w:rFonts w:ascii="Calibri" w:eastAsia="Calibri" w:hAnsi="Calibri" w:cs="Times New Roman"/>
          <w:color w:val="auto"/>
          <w:sz w:val="22"/>
          <w:lang w:eastAsia="en-US"/>
        </w:rPr>
        <w:t>(α) Άμεση ολική κατάργηση της Προκαταβολής Φόρου για επιχειρήσεις με προσωπικό πλήρους απασχόλησης κάτω των 5 ατόμων</w:t>
      </w:r>
    </w:p>
    <w:bookmarkEnd w:id="1"/>
    <w:p w14:paraId="6737C877" w14:textId="77777777" w:rsidR="001D6C38" w:rsidRPr="001D6C38" w:rsidRDefault="001D6C38" w:rsidP="001D6C38">
      <w:pPr>
        <w:spacing w:after="0" w:line="259" w:lineRule="auto"/>
        <w:rPr>
          <w:rFonts w:ascii="Calibri" w:eastAsia="Calibri" w:hAnsi="Calibri" w:cs="Times New Roman"/>
          <w:color w:val="auto"/>
          <w:sz w:val="22"/>
          <w:lang w:eastAsia="en-US"/>
        </w:rPr>
      </w:pPr>
      <w:r w:rsidRPr="001D6C38">
        <w:rPr>
          <w:rFonts w:ascii="Calibri" w:eastAsia="Calibri" w:hAnsi="Calibri" w:cs="Times New Roman"/>
          <w:color w:val="auto"/>
          <w:sz w:val="22"/>
          <w:lang w:eastAsia="en-US"/>
        </w:rPr>
        <w:t>(β) Μείωση της Προκαταβολής Φόρου από το 100% στο 50% για επιχειρήσεις με προσωπικό μεταξύ των 5 και των 500 ατόμων, για το οικονομικό έτος 2020 και ολική κατάργηση (για αυτές τις επιχειρήσεις) για το οικονομικό έτος 2021</w:t>
      </w:r>
    </w:p>
    <w:p w14:paraId="67FFCD66" w14:textId="5E306F0D" w:rsidR="0096178B" w:rsidRDefault="001D6C38" w:rsidP="001D6C38">
      <w:pPr>
        <w:spacing w:after="0" w:line="259" w:lineRule="auto"/>
      </w:pPr>
      <w:r w:rsidRPr="001D6C38">
        <w:rPr>
          <w:rFonts w:ascii="Calibri" w:eastAsia="Calibri" w:hAnsi="Calibri" w:cs="Times New Roman"/>
          <w:color w:val="auto"/>
          <w:sz w:val="22"/>
          <w:lang w:eastAsia="en-US"/>
        </w:rPr>
        <w:t>(γ) Ολική κατάργηση της Προκαταβολής Φόρου για όλες τις επιχειρήσεις από το οικονομικό έτος 2022</w:t>
      </w:r>
      <w:r w:rsidR="00564CAB">
        <w:t xml:space="preserve"> </w:t>
      </w:r>
    </w:p>
    <w:p w14:paraId="032139F1" w14:textId="2CB87B77" w:rsidR="00B20F9E" w:rsidRDefault="00B20F9E" w:rsidP="001D6C38">
      <w:pPr>
        <w:spacing w:after="0" w:line="259" w:lineRule="auto"/>
      </w:pPr>
    </w:p>
    <w:p w14:paraId="648A2D15" w14:textId="7655E861" w:rsidR="00B20F9E" w:rsidRPr="00B20F9E" w:rsidRDefault="00B20F9E" w:rsidP="00B20F9E">
      <w:pPr>
        <w:spacing w:after="0" w:line="259" w:lineRule="auto"/>
        <w:rPr>
          <w:rFonts w:ascii="Calibri" w:eastAsia="Calibri" w:hAnsi="Calibri" w:cs="Times New Roman"/>
          <w:b/>
          <w:bCs/>
          <w:color w:val="auto"/>
          <w:sz w:val="22"/>
          <w:lang w:eastAsia="en-US"/>
        </w:rPr>
      </w:pPr>
      <w:r w:rsidRPr="001D6C38">
        <w:rPr>
          <w:rFonts w:ascii="Calibri" w:eastAsia="Calibri" w:hAnsi="Calibri" w:cs="Times New Roman"/>
          <w:b/>
          <w:bCs/>
          <w:color w:val="auto"/>
          <w:sz w:val="22"/>
          <w:lang w:eastAsia="en-US"/>
        </w:rPr>
        <w:t>Η Πρόταση του ΜέΡΑ25</w:t>
      </w:r>
      <w:r>
        <w:rPr>
          <w:rFonts w:ascii="Calibri" w:eastAsia="Calibri" w:hAnsi="Calibri" w:cs="Times New Roman"/>
          <w:b/>
          <w:bCs/>
          <w:color w:val="auto"/>
          <w:sz w:val="22"/>
          <w:lang w:eastAsia="en-US"/>
        </w:rPr>
        <w:t xml:space="preserve"> για τον ΕΝΦΙΑ</w:t>
      </w:r>
      <w:r w:rsidRPr="00B20F9E">
        <w:rPr>
          <w:rFonts w:ascii="Calibri" w:eastAsia="Calibri" w:hAnsi="Calibri" w:cs="Times New Roman"/>
          <w:b/>
          <w:bCs/>
          <w:color w:val="auto"/>
          <w:sz w:val="22"/>
          <w:lang w:eastAsia="en-US"/>
        </w:rPr>
        <w:t>:</w:t>
      </w:r>
    </w:p>
    <w:p w14:paraId="23F06A14" w14:textId="77DE9A84" w:rsidR="00B20F9E" w:rsidRDefault="00B20F9E" w:rsidP="00B20F9E">
      <w:pPr>
        <w:spacing w:after="0" w:line="259" w:lineRule="auto"/>
        <w:rPr>
          <w:rFonts w:ascii="Calibri" w:eastAsia="Calibri" w:hAnsi="Calibri" w:cs="Times New Roman"/>
          <w:color w:val="auto"/>
          <w:sz w:val="22"/>
          <w:lang w:val="en-US" w:eastAsia="en-US"/>
        </w:rPr>
      </w:pPr>
      <w:r>
        <w:rPr>
          <w:rFonts w:ascii="Calibri" w:eastAsia="Calibri" w:hAnsi="Calibri" w:cs="Times New Roman"/>
          <w:color w:val="auto"/>
          <w:sz w:val="22"/>
          <w:lang w:eastAsia="en-US"/>
        </w:rPr>
        <w:t xml:space="preserve">Το ΜέΡΑ25 κρίνει </w:t>
      </w:r>
      <w:r w:rsidR="001E1922">
        <w:rPr>
          <w:rFonts w:ascii="Calibri" w:eastAsia="Calibri" w:hAnsi="Calibri" w:cs="Times New Roman"/>
          <w:color w:val="auto"/>
          <w:sz w:val="22"/>
          <w:lang w:eastAsia="en-US"/>
        </w:rPr>
        <w:t xml:space="preserve">την πρόταση της ΝΔ για τον ΕΝΦΙΑ ως ταξική στη φιλοσοφία της. Αντιπροτείνουμε την εξής </w:t>
      </w:r>
      <w:proofErr w:type="spellStart"/>
      <w:r w:rsidR="001E1922">
        <w:rPr>
          <w:rFonts w:ascii="Calibri" w:eastAsia="Calibri" w:hAnsi="Calibri" w:cs="Times New Roman"/>
          <w:color w:val="auto"/>
          <w:sz w:val="22"/>
          <w:lang w:eastAsia="en-US"/>
        </w:rPr>
        <w:t>κλικάκωση</w:t>
      </w:r>
      <w:proofErr w:type="spellEnd"/>
      <w:r w:rsidR="001E1922">
        <w:rPr>
          <w:rFonts w:ascii="Calibri" w:eastAsia="Calibri" w:hAnsi="Calibri" w:cs="Times New Roman"/>
          <w:color w:val="auto"/>
          <w:sz w:val="22"/>
          <w:lang w:val="en-US" w:eastAsia="en-US"/>
        </w:rPr>
        <w:t>:</w:t>
      </w:r>
    </w:p>
    <w:p w14:paraId="31DAB237" w14:textId="71F2263C" w:rsidR="00C07154" w:rsidRDefault="00C07154" w:rsidP="00C07154">
      <w:pPr>
        <w:pStyle w:val="ListParagraph"/>
        <w:numPr>
          <w:ilvl w:val="0"/>
          <w:numId w:val="1"/>
        </w:numPr>
        <w:spacing w:after="0" w:line="259" w:lineRule="auto"/>
        <w:rPr>
          <w:rFonts w:ascii="Calibri" w:eastAsia="Calibri" w:hAnsi="Calibri" w:cs="Times New Roman"/>
          <w:color w:val="auto"/>
          <w:sz w:val="22"/>
          <w:lang w:eastAsia="en-US"/>
        </w:rPr>
      </w:pPr>
      <w:r>
        <w:rPr>
          <w:rFonts w:ascii="Calibri" w:eastAsia="Calibri" w:hAnsi="Calibri" w:cs="Times New Roman"/>
          <w:color w:val="auto"/>
          <w:sz w:val="22"/>
          <w:lang w:eastAsia="en-US"/>
        </w:rPr>
        <w:t>Για ακίνητη περιουσία αξίας μέχρι 70 χιλιάδες, 100% απαλλαγή από το φόρο.</w:t>
      </w:r>
    </w:p>
    <w:p w14:paraId="1C53F004" w14:textId="5F38D2D0" w:rsidR="00C07154" w:rsidRDefault="00C07154" w:rsidP="00C07154">
      <w:pPr>
        <w:pStyle w:val="ListParagraph"/>
        <w:numPr>
          <w:ilvl w:val="0"/>
          <w:numId w:val="1"/>
        </w:numPr>
        <w:spacing w:after="0" w:line="259" w:lineRule="auto"/>
        <w:rPr>
          <w:rFonts w:ascii="Calibri" w:eastAsia="Calibri" w:hAnsi="Calibri" w:cs="Times New Roman"/>
          <w:color w:val="auto"/>
          <w:sz w:val="22"/>
          <w:lang w:eastAsia="en-US"/>
        </w:rPr>
      </w:pPr>
      <w:r>
        <w:rPr>
          <w:rFonts w:ascii="Calibri" w:eastAsia="Calibri" w:hAnsi="Calibri" w:cs="Times New Roman"/>
          <w:color w:val="auto"/>
          <w:sz w:val="22"/>
          <w:lang w:eastAsia="en-US"/>
        </w:rPr>
        <w:t>Για ακίνητη περιουσία αξίας μέχρι 500 χιλιάδες, μείωση 25% στον υφιστάμενο φόρο.</w:t>
      </w:r>
    </w:p>
    <w:p w14:paraId="5A8C1998" w14:textId="5E1B96C7" w:rsidR="00C07154" w:rsidRDefault="00C07154" w:rsidP="00C07154">
      <w:pPr>
        <w:pStyle w:val="ListParagraph"/>
        <w:numPr>
          <w:ilvl w:val="0"/>
          <w:numId w:val="1"/>
        </w:numPr>
        <w:spacing w:after="0" w:line="259" w:lineRule="auto"/>
        <w:rPr>
          <w:rFonts w:ascii="Calibri" w:eastAsia="Calibri" w:hAnsi="Calibri" w:cs="Times New Roman"/>
          <w:color w:val="auto"/>
          <w:sz w:val="22"/>
          <w:lang w:eastAsia="en-US"/>
        </w:rPr>
      </w:pPr>
      <w:r>
        <w:rPr>
          <w:rFonts w:ascii="Calibri" w:eastAsia="Calibri" w:hAnsi="Calibri" w:cs="Times New Roman"/>
          <w:color w:val="auto"/>
          <w:sz w:val="22"/>
          <w:lang w:eastAsia="en-US"/>
        </w:rPr>
        <w:t>Για ακίνητη περιουσία από 500 χιλιάδες μέχρι 1 εκατομμύριο, καμία αλλαγή.</w:t>
      </w:r>
    </w:p>
    <w:p w14:paraId="58FF8F5E" w14:textId="4CC916EE" w:rsidR="00C07154" w:rsidRPr="00C07154" w:rsidRDefault="00C07154" w:rsidP="00C07154">
      <w:pPr>
        <w:pStyle w:val="ListParagraph"/>
        <w:numPr>
          <w:ilvl w:val="0"/>
          <w:numId w:val="1"/>
        </w:numPr>
        <w:spacing w:after="0" w:line="259" w:lineRule="auto"/>
        <w:rPr>
          <w:rFonts w:ascii="Calibri" w:eastAsia="Calibri" w:hAnsi="Calibri" w:cs="Times New Roman"/>
          <w:color w:val="auto"/>
          <w:sz w:val="22"/>
          <w:lang w:eastAsia="en-US"/>
        </w:rPr>
      </w:pPr>
      <w:r>
        <w:rPr>
          <w:rFonts w:ascii="Calibri" w:eastAsia="Calibri" w:hAnsi="Calibri" w:cs="Times New Roman"/>
          <w:color w:val="auto"/>
          <w:sz w:val="22"/>
          <w:lang w:eastAsia="en-US"/>
        </w:rPr>
        <w:t>Για ακίνητη περιουσία από 1 εκατομμύριο και πάνω, +10%.</w:t>
      </w:r>
    </w:p>
    <w:p w14:paraId="3C653E74" w14:textId="3EF11F2B" w:rsidR="00B20F9E" w:rsidRDefault="00B20F9E" w:rsidP="00C07154">
      <w:pPr>
        <w:spacing w:after="0" w:line="259" w:lineRule="auto"/>
      </w:pPr>
    </w:p>
    <w:p w14:paraId="02FE2141" w14:textId="64749CA7" w:rsidR="00B20F9E" w:rsidRPr="00B20F9E" w:rsidRDefault="00B20F9E" w:rsidP="001D6C38">
      <w:pPr>
        <w:spacing w:after="0" w:line="259" w:lineRule="auto"/>
        <w:rPr>
          <w:rFonts w:ascii="Calibri" w:eastAsia="Calibri" w:hAnsi="Calibri" w:cs="Calibri"/>
          <w:b/>
          <w:sz w:val="22"/>
        </w:rPr>
      </w:pPr>
      <w:r w:rsidRPr="00B20F9E">
        <w:t xml:space="preserve"> </w:t>
      </w:r>
    </w:p>
    <w:p w14:paraId="0A71666E" w14:textId="6F71FF61" w:rsidR="00FE4A61" w:rsidRPr="001F32FE" w:rsidRDefault="00FE4A61" w:rsidP="00564CAB">
      <w:pPr>
        <w:spacing w:after="0" w:line="259" w:lineRule="auto"/>
        <w:rPr>
          <w:rFonts w:ascii="Calibri" w:eastAsia="Calibri" w:hAnsi="Calibri" w:cs="Calibri"/>
          <w:b/>
          <w:sz w:val="22"/>
        </w:rPr>
      </w:pPr>
    </w:p>
    <w:sectPr w:rsidR="00FE4A61" w:rsidRPr="001F32FE">
      <w:footerReference w:type="default" r:id="rId16"/>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E3E2" w14:textId="77777777" w:rsidR="0021791B" w:rsidRDefault="0021791B" w:rsidP="00236EDB">
      <w:pPr>
        <w:spacing w:after="0" w:line="240" w:lineRule="auto"/>
      </w:pPr>
      <w:r>
        <w:separator/>
      </w:r>
    </w:p>
  </w:endnote>
  <w:endnote w:type="continuationSeparator" w:id="0">
    <w:p w14:paraId="2242C75E" w14:textId="77777777" w:rsidR="0021791B" w:rsidRDefault="0021791B" w:rsidP="0023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63F7" w14:textId="77777777" w:rsidR="001D6C38" w:rsidRPr="00A171A7" w:rsidRDefault="001D6C38" w:rsidP="00236EDB">
    <w:pPr>
      <w:spacing w:after="9" w:line="249" w:lineRule="auto"/>
      <w:ind w:left="-5" w:hanging="10"/>
      <w:rPr>
        <w:b/>
      </w:rPr>
    </w:pPr>
    <w:r>
      <w:rPr>
        <w:rFonts w:ascii="Calibri" w:eastAsia="Calibri" w:hAnsi="Calibri" w:cs="Calibri"/>
        <w:b/>
        <w:sz w:val="22"/>
      </w:rPr>
      <w:t>ΜέΡΑ25</w:t>
    </w:r>
    <w:r>
      <w:rPr>
        <w:rFonts w:ascii="Calibri" w:eastAsia="Calibri" w:hAnsi="Calibri" w:cs="Calibri"/>
        <w:sz w:val="22"/>
      </w:rPr>
      <w:t xml:space="preserve"> Μέτωπο Ευρωπαϊκής Ρεαλιστικής Ανυπακοής </w:t>
    </w:r>
  </w:p>
  <w:p w14:paraId="14ED0820" w14:textId="77777777" w:rsidR="001D6C38" w:rsidRDefault="001D6C38" w:rsidP="00236EDB">
    <w:pPr>
      <w:spacing w:after="9" w:line="249" w:lineRule="auto"/>
      <w:ind w:left="-5" w:right="5198" w:hanging="10"/>
      <w:rPr>
        <w:rFonts w:ascii="Calibri" w:eastAsia="Calibri" w:hAnsi="Calibri" w:cs="Calibri"/>
        <w:sz w:val="22"/>
      </w:rPr>
    </w:pPr>
    <w:r>
      <w:rPr>
        <w:rFonts w:ascii="Calibri" w:eastAsia="Calibri" w:hAnsi="Calibri" w:cs="Calibri"/>
        <w:sz w:val="22"/>
      </w:rPr>
      <w:t xml:space="preserve">Γαμβέτα 6, Αθήνα </w:t>
    </w:r>
    <w:proofErr w:type="spellStart"/>
    <w:r>
      <w:rPr>
        <w:rFonts w:ascii="Calibri" w:eastAsia="Calibri" w:hAnsi="Calibri" w:cs="Calibri"/>
        <w:b/>
        <w:sz w:val="22"/>
      </w:rPr>
      <w:t>τηλ</w:t>
    </w:r>
    <w:proofErr w:type="spellEnd"/>
    <w:r>
      <w:rPr>
        <w:rFonts w:ascii="Calibri" w:eastAsia="Calibri" w:hAnsi="Calibri" w:cs="Calibri"/>
        <w:sz w:val="22"/>
      </w:rPr>
      <w:t xml:space="preserve">. 210 3810671 </w:t>
    </w:r>
  </w:p>
  <w:p w14:paraId="645D5DCF" w14:textId="77777777" w:rsidR="001D6C38" w:rsidRPr="00236EDB" w:rsidRDefault="001D6C38" w:rsidP="00236EDB">
    <w:pPr>
      <w:spacing w:after="9" w:line="249" w:lineRule="auto"/>
      <w:ind w:left="-5" w:right="5198" w:hanging="10"/>
      <w:rPr>
        <w:rFonts w:ascii="Calibri" w:eastAsia="Calibri" w:hAnsi="Calibri" w:cs="Calibri"/>
        <w:sz w:val="22"/>
        <w:lang w:val="en-US"/>
      </w:rPr>
    </w:pPr>
    <w:r w:rsidRPr="00A171A7">
      <w:rPr>
        <w:rFonts w:ascii="Calibri" w:eastAsia="Calibri" w:hAnsi="Calibri" w:cs="Calibri"/>
        <w:b/>
        <w:sz w:val="22"/>
        <w:lang w:val="en-US"/>
      </w:rPr>
      <w:t>e</w:t>
    </w:r>
    <w:r w:rsidRPr="00236EDB">
      <w:rPr>
        <w:rFonts w:ascii="Calibri" w:eastAsia="Calibri" w:hAnsi="Calibri" w:cs="Calibri"/>
        <w:b/>
        <w:sz w:val="22"/>
        <w:lang w:val="en-US"/>
      </w:rPr>
      <w:t>-</w:t>
    </w:r>
    <w:r w:rsidRPr="00A171A7">
      <w:rPr>
        <w:rFonts w:ascii="Calibri" w:eastAsia="Calibri" w:hAnsi="Calibri" w:cs="Calibri"/>
        <w:b/>
        <w:sz w:val="22"/>
        <w:lang w:val="en-US"/>
      </w:rPr>
      <w:t>mail</w:t>
    </w:r>
    <w:r w:rsidRPr="00236EDB">
      <w:rPr>
        <w:rFonts w:ascii="Calibri" w:eastAsia="Calibri" w:hAnsi="Calibri" w:cs="Calibri"/>
        <w:sz w:val="22"/>
        <w:lang w:val="en-US"/>
      </w:rPr>
      <w:t xml:space="preserve">: </w:t>
    </w:r>
    <w:r w:rsidRPr="00A171A7">
      <w:rPr>
        <w:rFonts w:ascii="Calibri" w:eastAsia="Calibri" w:hAnsi="Calibri" w:cs="Calibri"/>
        <w:sz w:val="22"/>
        <w:lang w:val="en-US"/>
      </w:rPr>
      <w:t>press</w:t>
    </w:r>
    <w:r w:rsidRPr="00236EDB">
      <w:rPr>
        <w:rFonts w:ascii="Calibri" w:eastAsia="Calibri" w:hAnsi="Calibri" w:cs="Calibri"/>
        <w:sz w:val="22"/>
        <w:lang w:val="en-US"/>
      </w:rPr>
      <w:t>@</w:t>
    </w:r>
    <w:r>
      <w:rPr>
        <w:rFonts w:ascii="Calibri" w:eastAsia="Calibri" w:hAnsi="Calibri" w:cs="Calibri"/>
        <w:sz w:val="22"/>
        <w:lang w:val="en-US"/>
      </w:rPr>
      <w:t>mera</w:t>
    </w:r>
    <w:r w:rsidRPr="00236EDB">
      <w:rPr>
        <w:rFonts w:ascii="Calibri" w:eastAsia="Calibri" w:hAnsi="Calibri" w:cs="Calibri"/>
        <w:sz w:val="22"/>
        <w:lang w:val="en-US"/>
      </w:rPr>
      <w:t>25.</w:t>
    </w:r>
    <w:r w:rsidRPr="00A171A7">
      <w:rPr>
        <w:rFonts w:ascii="Calibri" w:eastAsia="Calibri" w:hAnsi="Calibri" w:cs="Calibri"/>
        <w:sz w:val="22"/>
        <w:lang w:val="en-US"/>
      </w:rPr>
      <w:t>org</w:t>
    </w:r>
    <w:r w:rsidRPr="00236EDB">
      <w:rPr>
        <w:rFonts w:ascii="Calibri" w:eastAsia="Calibri" w:hAnsi="Calibri" w:cs="Calibri"/>
        <w:sz w:val="22"/>
        <w:lang w:val="en-US"/>
      </w:rPr>
      <w:t xml:space="preserve"> </w:t>
    </w:r>
    <w:r>
      <w:rPr>
        <w:rFonts w:ascii="Calibri" w:eastAsia="Calibri" w:hAnsi="Calibri" w:cs="Calibri"/>
        <w:sz w:val="22"/>
        <w:lang w:val="en-US"/>
      </w:rPr>
      <w:t>gr</w:t>
    </w:r>
  </w:p>
  <w:p w14:paraId="6CE4B227" w14:textId="77777777" w:rsidR="001D6C38" w:rsidRPr="00236EDB" w:rsidRDefault="001D6C3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669F8" w14:textId="77777777" w:rsidR="0021791B" w:rsidRDefault="0021791B" w:rsidP="00236EDB">
      <w:pPr>
        <w:spacing w:after="0" w:line="240" w:lineRule="auto"/>
      </w:pPr>
      <w:r>
        <w:separator/>
      </w:r>
    </w:p>
  </w:footnote>
  <w:footnote w:type="continuationSeparator" w:id="0">
    <w:p w14:paraId="4108BC9A" w14:textId="77777777" w:rsidR="0021791B" w:rsidRDefault="0021791B" w:rsidP="0023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620CC"/>
    <w:multiLevelType w:val="hybridMultilevel"/>
    <w:tmpl w:val="E3D4E2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2C"/>
    <w:rsid w:val="00044392"/>
    <w:rsid w:val="0008734F"/>
    <w:rsid w:val="000B3228"/>
    <w:rsid w:val="000D7806"/>
    <w:rsid w:val="001D6C38"/>
    <w:rsid w:val="001E1922"/>
    <w:rsid w:val="001F32FE"/>
    <w:rsid w:val="0021791B"/>
    <w:rsid w:val="002265C0"/>
    <w:rsid w:val="00236EDB"/>
    <w:rsid w:val="002F026E"/>
    <w:rsid w:val="002F3607"/>
    <w:rsid w:val="00336E18"/>
    <w:rsid w:val="0050232B"/>
    <w:rsid w:val="00552E71"/>
    <w:rsid w:val="00564CAB"/>
    <w:rsid w:val="00577DAA"/>
    <w:rsid w:val="0070424E"/>
    <w:rsid w:val="007F6F93"/>
    <w:rsid w:val="00906703"/>
    <w:rsid w:val="00945766"/>
    <w:rsid w:val="0096178B"/>
    <w:rsid w:val="00982063"/>
    <w:rsid w:val="00A171A7"/>
    <w:rsid w:val="00AF2110"/>
    <w:rsid w:val="00AF6C36"/>
    <w:rsid w:val="00B20F9E"/>
    <w:rsid w:val="00BC760E"/>
    <w:rsid w:val="00C07154"/>
    <w:rsid w:val="00CA3629"/>
    <w:rsid w:val="00CE19D5"/>
    <w:rsid w:val="00D252FA"/>
    <w:rsid w:val="00E227A9"/>
    <w:rsid w:val="00E335E7"/>
    <w:rsid w:val="00E90DEC"/>
    <w:rsid w:val="00F0682C"/>
    <w:rsid w:val="00F74A30"/>
    <w:rsid w:val="00FE4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D193"/>
  <w15:docId w15:val="{B44E7AAF-39F5-4EE1-9431-B2947832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9E"/>
    <w:pPr>
      <w:spacing w:after="9155" w:line="24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10"/>
    <w:rPr>
      <w:color w:val="0563C1" w:themeColor="hyperlink"/>
      <w:u w:val="single"/>
    </w:rPr>
  </w:style>
  <w:style w:type="character" w:styleId="UnresolvedMention">
    <w:name w:val="Unresolved Mention"/>
    <w:basedOn w:val="DefaultParagraphFont"/>
    <w:uiPriority w:val="99"/>
    <w:semiHidden/>
    <w:unhideWhenUsed/>
    <w:rsid w:val="00AF2110"/>
    <w:rPr>
      <w:color w:val="605E5C"/>
      <w:shd w:val="clear" w:color="auto" w:fill="E1DFDD"/>
    </w:rPr>
  </w:style>
  <w:style w:type="character" w:styleId="FollowedHyperlink">
    <w:name w:val="FollowedHyperlink"/>
    <w:basedOn w:val="DefaultParagraphFont"/>
    <w:uiPriority w:val="99"/>
    <w:semiHidden/>
    <w:unhideWhenUsed/>
    <w:rsid w:val="00AF2110"/>
    <w:rPr>
      <w:color w:val="954F72" w:themeColor="followedHyperlink"/>
      <w:u w:val="single"/>
    </w:rPr>
  </w:style>
  <w:style w:type="paragraph" w:styleId="Header">
    <w:name w:val="header"/>
    <w:basedOn w:val="Normal"/>
    <w:link w:val="HeaderChar"/>
    <w:uiPriority w:val="99"/>
    <w:unhideWhenUsed/>
    <w:rsid w:val="00236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6EDB"/>
    <w:rPr>
      <w:rFonts w:ascii="Arial" w:eastAsia="Arial" w:hAnsi="Arial" w:cs="Arial"/>
      <w:color w:val="000000"/>
      <w:sz w:val="24"/>
    </w:rPr>
  </w:style>
  <w:style w:type="paragraph" w:styleId="Footer">
    <w:name w:val="footer"/>
    <w:basedOn w:val="Normal"/>
    <w:link w:val="FooterChar"/>
    <w:uiPriority w:val="99"/>
    <w:unhideWhenUsed/>
    <w:rsid w:val="00236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6EDB"/>
    <w:rPr>
      <w:rFonts w:ascii="Arial" w:eastAsia="Arial" w:hAnsi="Arial" w:cs="Arial"/>
      <w:color w:val="000000"/>
      <w:sz w:val="24"/>
    </w:rPr>
  </w:style>
  <w:style w:type="character" w:customStyle="1" w:styleId="5yl5">
    <w:name w:val="_5yl5"/>
    <w:basedOn w:val="DefaultParagraphFont"/>
    <w:rsid w:val="001F32FE"/>
  </w:style>
  <w:style w:type="paragraph" w:styleId="NormalWeb">
    <w:name w:val="Normal (Web)"/>
    <w:basedOn w:val="Normal"/>
    <w:uiPriority w:val="99"/>
    <w:semiHidden/>
    <w:unhideWhenUsed/>
    <w:rsid w:val="00AF6C36"/>
    <w:rPr>
      <w:rFonts w:ascii="Times New Roman" w:hAnsi="Times New Roman" w:cs="Times New Roman"/>
      <w:szCs w:val="24"/>
    </w:rPr>
  </w:style>
  <w:style w:type="paragraph" w:styleId="ListParagraph">
    <w:name w:val="List Paragraph"/>
    <w:basedOn w:val="Normal"/>
    <w:uiPriority w:val="34"/>
    <w:qFormat/>
    <w:rsid w:val="00C0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19845">
      <w:bodyDiv w:val="1"/>
      <w:marLeft w:val="0"/>
      <w:marRight w:val="0"/>
      <w:marTop w:val="0"/>
      <w:marBottom w:val="0"/>
      <w:divBdr>
        <w:top w:val="none" w:sz="0" w:space="0" w:color="auto"/>
        <w:left w:val="none" w:sz="0" w:space="0" w:color="auto"/>
        <w:bottom w:val="none" w:sz="0" w:space="0" w:color="auto"/>
        <w:right w:val="none" w:sz="0" w:space="0" w:color="auto"/>
      </w:divBdr>
    </w:div>
    <w:div w:id="102282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ustomXml" Target="ink/ink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9T12:17:57.519"/>
    </inkml:context>
    <inkml:brush xml:id="br0">
      <inkml:brushProperty name="width" value="0.05" units="cm"/>
      <inkml:brushProperty name="height" value="0.05" units="cm"/>
    </inkml:brush>
  </inkml:definitions>
  <inkml:trace contextRef="#ctx0" brushRef="#br0">45 4 2146,'-3'0'2215,"-7"0"-1483,10-1-680,-1 1 0,0-1 0,0 1 0,0 0 0,0 0 0,0-1 0,0 1 0,0 0 0,0 0 0,0 0 0,0 0 0,1 0 0,-1 0 0,0 0 0,0 0 0,0 1 0,0-1 0,0 0 0,0 0 0,0 1 0,0-1 0,0 1 0,1-1 0,-1 1 0,0-1 0,0 1 0,1-1 0,-1 1 0,0 0 0,1-1 0,-1 1 0,0 0 0,1 0 0,-1-1 0,1 1 0,-1 0-1,1 0 1,0 0 0,-1 0 0,1 0 0,0 0 0,0-1 0,-1 1 0,1 0 0,0 0 0,0 1-52,0-2-5,0 0 58,0 0 33,0 0-38,0 0-117,0 0-102,0 0 27,10 1-2371,-3 4-1483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9T12:00:50.602"/>
    </inkml:context>
    <inkml:brush xml:id="br0">
      <inkml:brushProperty name="width" value="0.05" units="cm"/>
      <inkml:brushProperty name="height" value="0.05" units="cm"/>
    </inkml:brush>
  </inkml:definitions>
  <inkml:trace contextRef="#ctx0" brushRef="#br0">1 1 2466,'0'0'3588,"0"0"-3812,0 0-97,0 0 289,0 0-224,0 0-897,0 0-993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29T12:00:48.698"/>
    </inkml:context>
    <inkml:brush xml:id="br0">
      <inkml:brushProperty name="width" value="0.05" units="cm"/>
      <inkml:brushProperty name="height" value="0.05" units="cm"/>
    </inkml:brush>
  </inkml:definitions>
  <inkml:trace contextRef="#ctx0" brushRef="#br0">11 1 3203,'0'12'3299,"0"1"-160,0-4-1954,-7-9 0,7 3-512,-4-3-289,4 0 33,0 0-225,0 0-192,0 0-128,0 0-353,0 0-223,0 0-449,11-16-1154,-5-5-2433</inkml:trace>
</inkml:ink>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855F0-15EF-44B8-85BB-1DA28785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1862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cp:lastModifiedBy>Nikos Karabasis</cp:lastModifiedBy>
  <cp:revision>2</cp:revision>
  <cp:lastPrinted>2019-01-25T10:40:00Z</cp:lastPrinted>
  <dcterms:created xsi:type="dcterms:W3CDTF">2019-11-22T08:55:00Z</dcterms:created>
  <dcterms:modified xsi:type="dcterms:W3CDTF">2019-11-22T08:55:00Z</dcterms:modified>
</cp:coreProperties>
</file>